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40" w:type="dxa"/>
        <w:tblBorders>
          <w:top w:val="single" w:sz="12" w:space="0" w:color="548DD4"/>
          <w:left w:val="single" w:sz="12" w:space="0" w:color="548DD4"/>
          <w:bottom w:val="single" w:sz="12" w:space="0" w:color="548DD4"/>
          <w:right w:val="single" w:sz="12" w:space="0" w:color="548DD4"/>
        </w:tblBorders>
        <w:shd w:val="clear" w:color="auto" w:fill="DBE5F1"/>
        <w:tblLook w:val="04A0" w:firstRow="1" w:lastRow="0" w:firstColumn="1" w:lastColumn="0" w:noHBand="0" w:noVBand="1"/>
      </w:tblPr>
      <w:tblGrid>
        <w:gridCol w:w="10740"/>
      </w:tblGrid>
      <w:tr w:rsidR="00F5093A" w:rsidRPr="00742947" w14:paraId="6F43B92D" w14:textId="77777777" w:rsidTr="004C06F2">
        <w:tc>
          <w:tcPr>
            <w:tcW w:w="10740" w:type="dxa"/>
            <w:tcBorders>
              <w:top w:val="single" w:sz="12" w:space="0" w:color="548DD4"/>
              <w:left w:val="single" w:sz="12" w:space="0" w:color="548DD4"/>
              <w:bottom w:val="single" w:sz="4" w:space="0" w:color="auto"/>
              <w:right w:val="single" w:sz="12" w:space="0" w:color="548DD4"/>
            </w:tcBorders>
            <w:shd w:val="clear" w:color="auto" w:fill="C6D9F1"/>
          </w:tcPr>
          <w:p w14:paraId="2BF19DE9" w14:textId="2C3A29CB" w:rsidR="00F5093A" w:rsidRPr="004C0682" w:rsidRDefault="00E908ED" w:rsidP="004C06F2">
            <w:pPr>
              <w:tabs>
                <w:tab w:val="left" w:pos="2868"/>
              </w:tabs>
              <w:spacing w:line="276" w:lineRule="auto"/>
              <w:ind w:left="142"/>
              <w:rPr>
                <w:rFonts w:eastAsia="Calibri" w:cs="Arial"/>
                <w:b/>
                <w:szCs w:val="24"/>
                <w:lang w:val="en"/>
              </w:rPr>
            </w:pPr>
            <w:r>
              <w:rPr>
                <w:rFonts w:eastAsia="Calibri" w:cs="Arial"/>
                <w:b/>
                <w:szCs w:val="24"/>
                <w:lang w:val="en"/>
              </w:rPr>
              <w:t>T</w:t>
            </w:r>
            <w:r w:rsidR="00F5093A" w:rsidRPr="004C0682">
              <w:rPr>
                <w:rFonts w:eastAsia="Calibri" w:cs="Arial"/>
                <w:b/>
                <w:szCs w:val="24"/>
                <w:lang w:val="en"/>
              </w:rPr>
              <w:t>Vacancy details:</w:t>
            </w:r>
            <w:r w:rsidR="00F5093A" w:rsidRPr="004C0682">
              <w:rPr>
                <w:rFonts w:eastAsia="Calibri" w:cs="Arial"/>
                <w:szCs w:val="24"/>
                <w:lang w:val="en"/>
              </w:rPr>
              <w:t xml:space="preserve"> </w:t>
            </w:r>
          </w:p>
        </w:tc>
      </w:tr>
      <w:tr w:rsidR="00F5093A" w:rsidRPr="00742947" w14:paraId="2A7717F2" w14:textId="77777777" w:rsidTr="004C06F2">
        <w:tc>
          <w:tcPr>
            <w:tcW w:w="10740" w:type="dxa"/>
            <w:tcBorders>
              <w:top w:val="single" w:sz="4" w:space="0" w:color="auto"/>
            </w:tcBorders>
          </w:tcPr>
          <w:p w14:paraId="1423E2C5" w14:textId="77777777" w:rsidR="00742947" w:rsidRPr="004C06F2" w:rsidRDefault="00F5093A" w:rsidP="004C06F2">
            <w:pPr>
              <w:tabs>
                <w:tab w:val="left" w:pos="2868"/>
              </w:tabs>
              <w:spacing w:line="276" w:lineRule="auto"/>
              <w:rPr>
                <w:rFonts w:eastAsia="Calibri" w:cs="Arial"/>
                <w:szCs w:val="24"/>
                <w:lang w:val="en"/>
              </w:rPr>
            </w:pPr>
            <w:r w:rsidRPr="004C06F2">
              <w:rPr>
                <w:rFonts w:eastAsia="Calibri" w:cs="Arial"/>
                <w:szCs w:val="24"/>
                <w:lang w:val="en"/>
              </w:rPr>
              <w:t xml:space="preserve">  </w:t>
            </w:r>
          </w:p>
          <w:p w14:paraId="3FBF56F0" w14:textId="77777777" w:rsidR="00F5093A" w:rsidRPr="004C06F2" w:rsidRDefault="00C1241C" w:rsidP="004C06F2">
            <w:pPr>
              <w:tabs>
                <w:tab w:val="left" w:pos="2868"/>
              </w:tabs>
              <w:spacing w:line="276" w:lineRule="auto"/>
              <w:rPr>
                <w:rFonts w:eastAsia="Calibri" w:cs="Arial"/>
                <w:szCs w:val="24"/>
                <w:lang w:val="en"/>
              </w:rPr>
            </w:pPr>
            <w:r w:rsidRPr="004C06F2">
              <w:rPr>
                <w:rFonts w:eastAsia="Calibri" w:cs="Arial"/>
                <w:szCs w:val="24"/>
                <w:lang w:val="en"/>
              </w:rPr>
              <w:t xml:space="preserve">   </w:t>
            </w:r>
            <w:r w:rsidR="00F5093A" w:rsidRPr="004C06F2">
              <w:rPr>
                <w:rFonts w:eastAsia="Calibri" w:cs="Arial"/>
                <w:szCs w:val="24"/>
                <w:lang w:val="en"/>
              </w:rPr>
              <w:t>Organisation</w:t>
            </w:r>
            <w:r w:rsidR="00F5093A" w:rsidRPr="004C06F2">
              <w:rPr>
                <w:rFonts w:eastAsia="Calibri" w:cs="Arial"/>
                <w:szCs w:val="24"/>
                <w:lang w:val="en"/>
              </w:rPr>
              <w:tab/>
              <w:t xml:space="preserve">Healthcare Inspectorate Wales </w:t>
            </w:r>
          </w:p>
        </w:tc>
      </w:tr>
      <w:tr w:rsidR="00F5093A" w:rsidRPr="00742947" w14:paraId="2F5BBD5C" w14:textId="77777777" w:rsidTr="004C06F2">
        <w:trPr>
          <w:trHeight w:val="283"/>
        </w:trPr>
        <w:tc>
          <w:tcPr>
            <w:tcW w:w="10740" w:type="dxa"/>
          </w:tcPr>
          <w:p w14:paraId="35DE61D3" w14:textId="77777777" w:rsidR="00F5093A" w:rsidRPr="004C06F2" w:rsidRDefault="00F5093A" w:rsidP="004C06F2">
            <w:pPr>
              <w:tabs>
                <w:tab w:val="left" w:pos="2868"/>
              </w:tabs>
              <w:spacing w:line="276" w:lineRule="auto"/>
              <w:rPr>
                <w:rFonts w:eastAsia="Calibri" w:cs="Arial"/>
                <w:szCs w:val="24"/>
                <w:lang w:val="en"/>
              </w:rPr>
            </w:pPr>
          </w:p>
        </w:tc>
      </w:tr>
      <w:tr w:rsidR="00F5093A" w:rsidRPr="00742947" w14:paraId="53B78153" w14:textId="77777777" w:rsidTr="004C06F2">
        <w:tc>
          <w:tcPr>
            <w:tcW w:w="10740" w:type="dxa"/>
          </w:tcPr>
          <w:p w14:paraId="6D7C46DD" w14:textId="77777777" w:rsidR="00F5093A" w:rsidRPr="004C06F2" w:rsidRDefault="00F5093A" w:rsidP="004C06F2">
            <w:pPr>
              <w:tabs>
                <w:tab w:val="left" w:pos="2868"/>
              </w:tabs>
              <w:spacing w:line="276" w:lineRule="auto"/>
              <w:rPr>
                <w:rFonts w:eastAsia="Calibri" w:cs="Arial"/>
                <w:szCs w:val="24"/>
                <w:lang w:val="en"/>
              </w:rPr>
            </w:pPr>
            <w:r w:rsidRPr="004C06F2">
              <w:rPr>
                <w:rFonts w:eastAsia="Calibri" w:cs="Arial"/>
                <w:szCs w:val="24"/>
                <w:lang w:val="en"/>
              </w:rPr>
              <w:t xml:space="preserve">  Role</w:t>
            </w:r>
            <w:r w:rsidRPr="004C06F2">
              <w:rPr>
                <w:rFonts w:eastAsia="Calibri" w:cs="Arial"/>
                <w:szCs w:val="24"/>
                <w:lang w:val="en"/>
              </w:rPr>
              <w:tab/>
            </w:r>
            <w:r w:rsidR="00C1241C" w:rsidRPr="004C06F2">
              <w:rPr>
                <w:rFonts w:eastAsia="Calibri" w:cs="Arial"/>
                <w:szCs w:val="24"/>
                <w:lang w:val="en"/>
              </w:rPr>
              <w:t xml:space="preserve">Project Lead </w:t>
            </w:r>
            <w:r w:rsidR="00E45638" w:rsidRPr="004C06F2">
              <w:rPr>
                <w:rFonts w:eastAsia="Calibri" w:cs="Arial"/>
                <w:szCs w:val="24"/>
                <w:lang w:val="en"/>
              </w:rPr>
              <w:t xml:space="preserve">- </w:t>
            </w:r>
            <w:r w:rsidR="000C68BD" w:rsidRPr="004C06F2">
              <w:rPr>
                <w:rFonts w:eastAsia="Calibri" w:cs="Arial"/>
                <w:color w:val="333333"/>
                <w:szCs w:val="24"/>
                <w:lang w:val="en"/>
              </w:rPr>
              <w:t xml:space="preserve">Maternity and Neonatal </w:t>
            </w:r>
            <w:r w:rsidR="00C1241C" w:rsidRPr="004C06F2">
              <w:rPr>
                <w:rFonts w:eastAsia="Calibri" w:cs="Arial"/>
                <w:color w:val="333333"/>
                <w:szCs w:val="24"/>
                <w:lang w:val="en"/>
              </w:rPr>
              <w:t xml:space="preserve">Methodology </w:t>
            </w:r>
            <w:r w:rsidR="00E426F9" w:rsidRPr="004C06F2">
              <w:rPr>
                <w:rFonts w:eastAsia="Calibri" w:cs="Arial"/>
                <w:color w:val="333333"/>
                <w:szCs w:val="24"/>
                <w:lang w:val="en"/>
              </w:rPr>
              <w:t>Development</w:t>
            </w:r>
          </w:p>
        </w:tc>
      </w:tr>
      <w:tr w:rsidR="00F5093A" w:rsidRPr="00742947" w14:paraId="26F7420E" w14:textId="77777777" w:rsidTr="004C06F2">
        <w:trPr>
          <w:trHeight w:val="283"/>
        </w:trPr>
        <w:tc>
          <w:tcPr>
            <w:tcW w:w="10740" w:type="dxa"/>
          </w:tcPr>
          <w:p w14:paraId="41E91C80" w14:textId="77777777" w:rsidR="00F5093A" w:rsidRPr="004C06F2" w:rsidRDefault="00F5093A" w:rsidP="004C06F2">
            <w:pPr>
              <w:tabs>
                <w:tab w:val="left" w:pos="2868"/>
              </w:tabs>
              <w:spacing w:line="276" w:lineRule="auto"/>
              <w:rPr>
                <w:rFonts w:eastAsia="Calibri" w:cs="Arial"/>
                <w:szCs w:val="24"/>
                <w:lang w:val="en"/>
              </w:rPr>
            </w:pPr>
          </w:p>
        </w:tc>
      </w:tr>
      <w:tr w:rsidR="00F5093A" w:rsidRPr="00742947" w14:paraId="6DD40170" w14:textId="77777777" w:rsidTr="004C06F2">
        <w:tc>
          <w:tcPr>
            <w:tcW w:w="10740" w:type="dxa"/>
          </w:tcPr>
          <w:p w14:paraId="76ADC79C" w14:textId="607F74D0" w:rsidR="00521CC5" w:rsidRPr="004C06F2" w:rsidRDefault="00F5093A" w:rsidP="004C06F2">
            <w:pPr>
              <w:tabs>
                <w:tab w:val="left" w:pos="2868"/>
              </w:tabs>
              <w:spacing w:line="276" w:lineRule="auto"/>
              <w:rPr>
                <w:rFonts w:eastAsia="Calibri" w:cs="Arial"/>
                <w:szCs w:val="24"/>
                <w:lang w:val="en"/>
              </w:rPr>
            </w:pPr>
            <w:r w:rsidRPr="004C06F2">
              <w:rPr>
                <w:rFonts w:eastAsia="Calibri" w:cs="Arial"/>
                <w:szCs w:val="24"/>
                <w:lang w:val="en"/>
              </w:rPr>
              <w:t xml:space="preserve">  Duration</w:t>
            </w:r>
            <w:r w:rsidRPr="004C06F2">
              <w:rPr>
                <w:rFonts w:eastAsia="Calibri" w:cs="Arial"/>
                <w:szCs w:val="24"/>
                <w:lang w:val="en"/>
              </w:rPr>
              <w:tab/>
            </w:r>
            <w:r w:rsidR="00E908ED">
              <w:rPr>
                <w:rFonts w:eastAsia="Calibri" w:cs="Arial"/>
                <w:szCs w:val="24"/>
                <w:lang w:val="en"/>
              </w:rPr>
              <w:t>Twelve</w:t>
            </w:r>
            <w:r w:rsidR="00C1241C" w:rsidRPr="004C06F2">
              <w:rPr>
                <w:rFonts w:eastAsia="Calibri" w:cs="Arial"/>
                <w:szCs w:val="24"/>
                <w:lang w:val="en"/>
              </w:rPr>
              <w:t xml:space="preserve"> months</w:t>
            </w:r>
            <w:r w:rsidR="00521CC5" w:rsidRPr="004C06F2">
              <w:rPr>
                <w:rFonts w:eastAsia="Calibri" w:cs="Arial"/>
                <w:szCs w:val="24"/>
                <w:lang w:val="en"/>
              </w:rPr>
              <w:t xml:space="preserve"> </w:t>
            </w:r>
            <w:r w:rsidR="00837005">
              <w:rPr>
                <w:rFonts w:eastAsia="Calibri" w:cs="Arial"/>
                <w:szCs w:val="24"/>
                <w:lang w:val="en"/>
              </w:rPr>
              <w:t>s</w:t>
            </w:r>
            <w:r w:rsidR="00521CC5" w:rsidRPr="004C06F2">
              <w:rPr>
                <w:rFonts w:eastAsia="Calibri" w:cs="Arial"/>
                <w:szCs w:val="24"/>
                <w:lang w:val="en"/>
              </w:rPr>
              <w:t xml:space="preserve">econdment </w:t>
            </w:r>
          </w:p>
          <w:p w14:paraId="03CF922E" w14:textId="77777777" w:rsidR="00BB3555" w:rsidRPr="004C06F2" w:rsidRDefault="00BB3555" w:rsidP="004C06F2">
            <w:pPr>
              <w:tabs>
                <w:tab w:val="left" w:pos="2868"/>
              </w:tabs>
              <w:spacing w:line="276" w:lineRule="auto"/>
              <w:rPr>
                <w:rFonts w:eastAsia="Calibri" w:cs="Arial"/>
                <w:szCs w:val="24"/>
                <w:lang w:val="en"/>
              </w:rPr>
            </w:pPr>
          </w:p>
          <w:p w14:paraId="4D278E68" w14:textId="77777777" w:rsidR="00BB3555" w:rsidRDefault="00BB3555" w:rsidP="004C06F2">
            <w:pPr>
              <w:tabs>
                <w:tab w:val="left" w:pos="2868"/>
              </w:tabs>
              <w:spacing w:line="276" w:lineRule="auto"/>
              <w:ind w:left="2857" w:hanging="2857"/>
              <w:rPr>
                <w:rFonts w:eastAsia="Calibri" w:cs="Arial"/>
                <w:szCs w:val="24"/>
                <w:lang w:val="en"/>
              </w:rPr>
            </w:pPr>
            <w:r w:rsidRPr="004C06F2">
              <w:rPr>
                <w:rFonts w:eastAsia="Calibri" w:cs="Arial"/>
                <w:szCs w:val="24"/>
                <w:lang w:val="en"/>
              </w:rPr>
              <w:t xml:space="preserve">  Work pattern</w:t>
            </w:r>
            <w:r w:rsidRPr="004C06F2">
              <w:rPr>
                <w:rFonts w:eastAsia="Calibri" w:cs="Arial"/>
                <w:szCs w:val="24"/>
                <w:lang w:val="en"/>
              </w:rPr>
              <w:tab/>
              <w:t>Full time (applications are welcome from people who work part time, as part of a job share or who work full time)</w:t>
            </w:r>
          </w:p>
          <w:p w14:paraId="018EFF41" w14:textId="77777777" w:rsidR="00997CC3" w:rsidRPr="004C06F2" w:rsidRDefault="00997CC3" w:rsidP="004C06F2">
            <w:pPr>
              <w:tabs>
                <w:tab w:val="left" w:pos="2868"/>
              </w:tabs>
              <w:spacing w:line="276" w:lineRule="auto"/>
              <w:ind w:left="2857" w:hanging="2857"/>
              <w:rPr>
                <w:rFonts w:eastAsia="Calibri" w:cs="Arial"/>
                <w:szCs w:val="24"/>
                <w:lang w:val="en"/>
              </w:rPr>
            </w:pPr>
          </w:p>
          <w:p w14:paraId="65E3216D" w14:textId="77777777" w:rsidR="00C1241C" w:rsidRPr="004C06F2" w:rsidRDefault="00C1241C" w:rsidP="004C06F2">
            <w:pPr>
              <w:tabs>
                <w:tab w:val="left" w:pos="2868"/>
              </w:tabs>
              <w:spacing w:line="276" w:lineRule="auto"/>
              <w:ind w:left="2857" w:hanging="2857"/>
              <w:rPr>
                <w:rFonts w:eastAsia="Calibri" w:cs="Arial"/>
                <w:szCs w:val="24"/>
                <w:lang w:val="en"/>
              </w:rPr>
            </w:pPr>
            <w:r w:rsidRPr="004C06F2">
              <w:rPr>
                <w:rFonts w:eastAsia="Calibri" w:cs="Arial"/>
                <w:szCs w:val="24"/>
                <w:lang w:val="en"/>
              </w:rPr>
              <w:t xml:space="preserve">  Grade                              </w:t>
            </w:r>
            <w:hyperlink r:id="rId9" w:anchor="seniorexecutiveofficer" w:history="1">
              <w:r w:rsidRPr="00926104">
                <w:rPr>
                  <w:rStyle w:val="Hyperlink"/>
                  <w:rFonts w:eastAsia="Calibri" w:cs="Arial"/>
                  <w:szCs w:val="24"/>
                  <w:lang w:val="en"/>
                </w:rPr>
                <w:t>Senior Executive Officer</w:t>
              </w:r>
            </w:hyperlink>
            <w:r w:rsidR="00926104">
              <w:rPr>
                <w:rFonts w:eastAsia="Calibri" w:cs="Arial"/>
                <w:szCs w:val="24"/>
                <w:lang w:val="en"/>
              </w:rPr>
              <w:t xml:space="preserve"> (Equivalent to NHS Band 7)</w:t>
            </w:r>
          </w:p>
          <w:p w14:paraId="55863102" w14:textId="77777777" w:rsidR="00906078" w:rsidRPr="004C06F2" w:rsidRDefault="00906078" w:rsidP="004C06F2">
            <w:pPr>
              <w:tabs>
                <w:tab w:val="left" w:pos="2868"/>
              </w:tabs>
              <w:spacing w:line="276" w:lineRule="auto"/>
              <w:rPr>
                <w:rFonts w:eastAsia="Calibri" w:cs="Arial"/>
                <w:szCs w:val="24"/>
                <w:lang w:val="en"/>
              </w:rPr>
            </w:pPr>
          </w:p>
          <w:p w14:paraId="1812F9F0" w14:textId="77777777" w:rsidR="00906078" w:rsidRPr="004C06F2" w:rsidRDefault="00906078" w:rsidP="004C06F2">
            <w:pPr>
              <w:tabs>
                <w:tab w:val="left" w:pos="2868"/>
              </w:tabs>
              <w:spacing w:line="276" w:lineRule="auto"/>
              <w:rPr>
                <w:rFonts w:eastAsia="Calibri" w:cs="Arial"/>
                <w:szCs w:val="24"/>
                <w:lang w:val="en"/>
              </w:rPr>
            </w:pPr>
            <w:r w:rsidRPr="004C06F2">
              <w:rPr>
                <w:rFonts w:eastAsia="Calibri" w:cs="Arial"/>
                <w:szCs w:val="24"/>
                <w:lang w:val="en"/>
              </w:rPr>
              <w:t xml:space="preserve">  Location</w:t>
            </w:r>
            <w:r w:rsidRPr="004C06F2">
              <w:rPr>
                <w:rFonts w:eastAsia="Calibri" w:cs="Arial"/>
                <w:szCs w:val="24"/>
                <w:lang w:val="en"/>
              </w:rPr>
              <w:tab/>
              <w:t xml:space="preserve">Pan Wales </w:t>
            </w:r>
            <w:r w:rsidR="00E45638" w:rsidRPr="004C06F2">
              <w:rPr>
                <w:rFonts w:eastAsia="Calibri" w:cs="Arial"/>
                <w:szCs w:val="24"/>
                <w:lang w:val="en"/>
              </w:rPr>
              <w:t>(Hybrid working)</w:t>
            </w:r>
          </w:p>
          <w:p w14:paraId="2B0B285B" w14:textId="77777777" w:rsidR="00906078" w:rsidRPr="004C06F2" w:rsidRDefault="00906078" w:rsidP="004C06F2">
            <w:pPr>
              <w:tabs>
                <w:tab w:val="left" w:pos="2868"/>
              </w:tabs>
              <w:spacing w:line="276" w:lineRule="auto"/>
              <w:rPr>
                <w:rFonts w:eastAsia="Calibri" w:cs="Arial"/>
                <w:szCs w:val="24"/>
                <w:lang w:val="en"/>
              </w:rPr>
            </w:pPr>
          </w:p>
          <w:p w14:paraId="6617FF6D" w14:textId="77777777" w:rsidR="00906078" w:rsidRPr="004C06F2" w:rsidRDefault="00906078" w:rsidP="004C06F2">
            <w:pPr>
              <w:tabs>
                <w:tab w:val="left" w:pos="2868"/>
              </w:tabs>
              <w:spacing w:line="276" w:lineRule="auto"/>
              <w:ind w:left="2857"/>
              <w:rPr>
                <w:rFonts w:eastAsia="Calibri" w:cs="Arial"/>
                <w:szCs w:val="24"/>
                <w:lang w:val="en"/>
              </w:rPr>
            </w:pPr>
            <w:r w:rsidRPr="004C06F2">
              <w:rPr>
                <w:rFonts w:eastAsia="Calibri" w:cs="Arial"/>
                <w:szCs w:val="24"/>
                <w:lang w:val="en"/>
              </w:rPr>
              <w:t xml:space="preserve">Pan Wales means that the location is flexible, subject to the needs of the business. A list of the Welsh Government's offices can be found on </w:t>
            </w:r>
            <w:hyperlink r:id="rId10" w:history="1">
              <w:r w:rsidR="00BB3555" w:rsidRPr="004C06F2">
                <w:rPr>
                  <w:rStyle w:val="Hyperlink"/>
                  <w:rFonts w:eastAsia="Calibri" w:cs="Arial"/>
                  <w:szCs w:val="24"/>
                  <w:lang w:val="en"/>
                </w:rPr>
                <w:t>www.gov.wales/welsh-government-offices</w:t>
              </w:r>
            </w:hyperlink>
            <w:r w:rsidR="00BB3555" w:rsidRPr="004C06F2">
              <w:rPr>
                <w:rFonts w:eastAsia="Calibri" w:cs="Arial"/>
                <w:szCs w:val="24"/>
                <w:lang w:val="en"/>
              </w:rPr>
              <w:t xml:space="preserve"> </w:t>
            </w:r>
          </w:p>
          <w:p w14:paraId="41AEE6AB" w14:textId="77777777" w:rsidR="00906078" w:rsidRPr="004C06F2" w:rsidRDefault="00906078" w:rsidP="004C06F2">
            <w:pPr>
              <w:tabs>
                <w:tab w:val="left" w:pos="2868"/>
              </w:tabs>
              <w:spacing w:line="276" w:lineRule="auto"/>
              <w:rPr>
                <w:rFonts w:eastAsia="Calibri" w:cs="Arial"/>
                <w:szCs w:val="24"/>
                <w:lang w:val="en"/>
              </w:rPr>
            </w:pPr>
          </w:p>
        </w:tc>
      </w:tr>
    </w:tbl>
    <w:p w14:paraId="7948254A" w14:textId="77777777" w:rsidR="00E14E43" w:rsidRPr="004C06F2" w:rsidRDefault="00E14E43" w:rsidP="00B92391">
      <w:pPr>
        <w:spacing w:line="276" w:lineRule="auto"/>
        <w:rPr>
          <w:rFonts w:eastAsia="Calibri" w:cs="Arial"/>
          <w:color w:val="333333"/>
          <w:szCs w:val="24"/>
          <w:lang w:val="en"/>
        </w:rPr>
      </w:pPr>
    </w:p>
    <w:tbl>
      <w:tblPr>
        <w:tblW w:w="10740"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shd w:val="clear" w:color="auto" w:fill="DBE5F1"/>
        <w:tblLook w:val="04A0" w:firstRow="1" w:lastRow="0" w:firstColumn="1" w:lastColumn="0" w:noHBand="0" w:noVBand="1"/>
      </w:tblPr>
      <w:tblGrid>
        <w:gridCol w:w="10740"/>
      </w:tblGrid>
      <w:tr w:rsidR="00F5093A" w:rsidRPr="00742947" w14:paraId="1A5F31B6" w14:textId="77777777" w:rsidTr="004C06F2">
        <w:tc>
          <w:tcPr>
            <w:tcW w:w="10740" w:type="dxa"/>
            <w:shd w:val="clear" w:color="auto" w:fill="C6D9F1"/>
          </w:tcPr>
          <w:p w14:paraId="5FCB6E9C" w14:textId="77777777" w:rsidR="00F5093A" w:rsidRPr="004C06F2" w:rsidRDefault="00F5093A" w:rsidP="004C06F2">
            <w:pPr>
              <w:spacing w:line="276" w:lineRule="auto"/>
              <w:ind w:left="142"/>
              <w:rPr>
                <w:rFonts w:eastAsia="Calibri" w:cs="Arial"/>
                <w:b/>
                <w:color w:val="333333"/>
                <w:szCs w:val="24"/>
                <w:lang w:val="en"/>
              </w:rPr>
            </w:pPr>
            <w:r w:rsidRPr="004C06F2">
              <w:rPr>
                <w:rFonts w:eastAsia="Calibri" w:cs="Arial"/>
                <w:b/>
                <w:color w:val="333333"/>
                <w:szCs w:val="24"/>
                <w:lang w:val="en"/>
              </w:rPr>
              <w:t>Purpose of post:</w:t>
            </w:r>
          </w:p>
        </w:tc>
      </w:tr>
      <w:tr w:rsidR="007E7117" w:rsidRPr="00742947" w14:paraId="52A096E1" w14:textId="77777777" w:rsidTr="004C06F2">
        <w:tc>
          <w:tcPr>
            <w:tcW w:w="10740" w:type="dxa"/>
            <w:shd w:val="clear" w:color="auto" w:fill="FFFFFF"/>
          </w:tcPr>
          <w:p w14:paraId="5102E131" w14:textId="77777777" w:rsidR="007E7117" w:rsidRPr="004C06F2" w:rsidRDefault="007E7117" w:rsidP="004C06F2">
            <w:pPr>
              <w:spacing w:line="276" w:lineRule="auto"/>
              <w:ind w:left="142"/>
              <w:rPr>
                <w:rFonts w:eastAsia="Calibri" w:cs="Arial"/>
                <w:color w:val="333333"/>
                <w:szCs w:val="24"/>
                <w:lang w:val="en"/>
              </w:rPr>
            </w:pPr>
          </w:p>
          <w:p w14:paraId="7685F8FA" w14:textId="77777777" w:rsidR="005E60F6" w:rsidRPr="004C06F2" w:rsidRDefault="005E60F6" w:rsidP="004C06F2">
            <w:pPr>
              <w:spacing w:line="276" w:lineRule="auto"/>
              <w:ind w:left="142"/>
              <w:jc w:val="both"/>
              <w:rPr>
                <w:rFonts w:cs="Arial"/>
                <w:color w:val="000000"/>
                <w:lang w:val="en-US"/>
              </w:rPr>
            </w:pPr>
            <w:r w:rsidRPr="004C06F2">
              <w:rPr>
                <w:rFonts w:cs="Arial"/>
                <w:color w:val="000000"/>
                <w:lang w:val="en-US"/>
              </w:rPr>
              <w:t xml:space="preserve">Healthcare Inspectorate Wales (HIW) is </w:t>
            </w:r>
            <w:r w:rsidR="001108CB" w:rsidRPr="004C06F2">
              <w:rPr>
                <w:rFonts w:cs="Arial"/>
                <w:color w:val="000000"/>
                <w:lang w:val="en-US"/>
              </w:rPr>
              <w:t xml:space="preserve">the independent regulator of healthcare in Wales. </w:t>
            </w:r>
            <w:r w:rsidR="002765C9" w:rsidRPr="004C06F2">
              <w:rPr>
                <w:rFonts w:cs="Arial"/>
                <w:color w:val="000000"/>
                <w:lang w:val="en-US"/>
              </w:rPr>
              <w:t>We inspect NHS services and regulate independent healthcare providers to ensure they meet the required standards, policies, guidance, and regulations. Our aim is to drive improvement and safeguard the quality of care.</w:t>
            </w:r>
          </w:p>
          <w:p w14:paraId="0CAD8968" w14:textId="77777777" w:rsidR="002765C9" w:rsidRPr="004C06F2" w:rsidRDefault="002765C9" w:rsidP="004C06F2">
            <w:pPr>
              <w:spacing w:line="276" w:lineRule="auto"/>
              <w:ind w:left="142"/>
              <w:jc w:val="both"/>
              <w:rPr>
                <w:rFonts w:cs="Arial"/>
                <w:color w:val="000000"/>
                <w:lang w:val="en"/>
              </w:rPr>
            </w:pPr>
          </w:p>
          <w:p w14:paraId="787D148C" w14:textId="77777777" w:rsidR="002765C9" w:rsidRPr="004C06F2" w:rsidRDefault="00445D4B" w:rsidP="004C06F2">
            <w:pPr>
              <w:spacing w:line="276" w:lineRule="auto"/>
              <w:ind w:left="142"/>
              <w:jc w:val="both"/>
              <w:rPr>
                <w:rFonts w:cs="Arial"/>
                <w:color w:val="000000"/>
                <w:lang w:val="en"/>
              </w:rPr>
            </w:pPr>
            <w:r w:rsidRPr="004C06F2">
              <w:rPr>
                <w:rFonts w:cs="Arial"/>
                <w:color w:val="000000"/>
                <w:lang w:val="en"/>
              </w:rPr>
              <w:t>We are offering an exciting secondment opportunity for a dynamic and experienced project lead</w:t>
            </w:r>
            <w:r w:rsidR="00A77C52" w:rsidRPr="004C06F2">
              <w:rPr>
                <w:rFonts w:cs="Arial"/>
                <w:color w:val="000000"/>
                <w:lang w:val="en"/>
              </w:rPr>
              <w:t xml:space="preserve"> -</w:t>
            </w:r>
            <w:r w:rsidRPr="004C06F2">
              <w:rPr>
                <w:rFonts w:cs="Arial"/>
                <w:color w:val="000000"/>
                <w:lang w:val="en"/>
              </w:rPr>
              <w:t xml:space="preserve"> to </w:t>
            </w:r>
            <w:r w:rsidR="003B0040">
              <w:rPr>
                <w:rFonts w:cs="Arial"/>
                <w:color w:val="000000"/>
                <w:lang w:val="en"/>
              </w:rPr>
              <w:t xml:space="preserve">manage the </w:t>
            </w:r>
            <w:r w:rsidRPr="004C06F2">
              <w:rPr>
                <w:rFonts w:cs="Arial"/>
                <w:color w:val="000000"/>
                <w:lang w:val="en"/>
              </w:rPr>
              <w:t>design and deliver</w:t>
            </w:r>
            <w:r w:rsidR="003B0040">
              <w:rPr>
                <w:rFonts w:cs="Arial"/>
                <w:color w:val="000000"/>
                <w:lang w:val="en"/>
              </w:rPr>
              <w:t>y of</w:t>
            </w:r>
            <w:r w:rsidRPr="004C06F2">
              <w:rPr>
                <w:rFonts w:cs="Arial"/>
                <w:color w:val="000000"/>
                <w:lang w:val="en"/>
              </w:rPr>
              <w:t xml:space="preserve"> a new inspection and assurance methodology for maternity and neonatal services in Wales.</w:t>
            </w:r>
          </w:p>
          <w:p w14:paraId="718A40C8" w14:textId="77777777" w:rsidR="00445D4B" w:rsidRPr="004C06F2" w:rsidRDefault="00445D4B" w:rsidP="004C06F2">
            <w:pPr>
              <w:spacing w:line="276" w:lineRule="auto"/>
              <w:ind w:left="142"/>
              <w:jc w:val="both"/>
              <w:rPr>
                <w:rFonts w:cs="Arial"/>
                <w:color w:val="000000"/>
                <w:lang w:val="en"/>
              </w:rPr>
            </w:pPr>
          </w:p>
          <w:p w14:paraId="5FE437A8" w14:textId="77777777" w:rsidR="00445D4B" w:rsidRPr="004C06F2" w:rsidRDefault="00445D4B" w:rsidP="004C06F2">
            <w:pPr>
              <w:spacing w:line="276" w:lineRule="auto"/>
              <w:ind w:left="142"/>
              <w:jc w:val="both"/>
              <w:rPr>
                <w:rFonts w:cs="Arial"/>
                <w:b/>
                <w:bCs/>
                <w:color w:val="000000"/>
                <w:lang w:val="en"/>
              </w:rPr>
            </w:pPr>
            <w:r w:rsidRPr="004C06F2">
              <w:rPr>
                <w:rFonts w:cs="Arial"/>
                <w:b/>
                <w:bCs/>
                <w:color w:val="000000"/>
                <w:lang w:val="en"/>
              </w:rPr>
              <w:t>About the Role</w:t>
            </w:r>
          </w:p>
          <w:p w14:paraId="513823BD" w14:textId="77777777" w:rsidR="002765C9" w:rsidRPr="004C06F2" w:rsidRDefault="002765C9" w:rsidP="004C06F2">
            <w:pPr>
              <w:spacing w:line="276" w:lineRule="auto"/>
              <w:ind w:left="142"/>
              <w:jc w:val="both"/>
              <w:rPr>
                <w:rFonts w:cs="Arial"/>
                <w:color w:val="000000"/>
                <w:lang w:val="en"/>
              </w:rPr>
            </w:pPr>
          </w:p>
          <w:p w14:paraId="71BFDF3A" w14:textId="77777777" w:rsidR="00942729" w:rsidRPr="004C06F2" w:rsidRDefault="00445D4B" w:rsidP="004C06F2">
            <w:pPr>
              <w:spacing w:line="276" w:lineRule="auto"/>
              <w:ind w:left="142"/>
              <w:jc w:val="both"/>
              <w:rPr>
                <w:rFonts w:cs="Arial"/>
                <w:color w:val="000000"/>
                <w:lang w:val="en"/>
              </w:rPr>
            </w:pPr>
            <w:r w:rsidRPr="004C06F2">
              <w:rPr>
                <w:rFonts w:cs="Arial"/>
                <w:color w:val="000000"/>
                <w:lang w:val="en"/>
              </w:rPr>
              <w:t xml:space="preserve">This </w:t>
            </w:r>
            <w:r w:rsidR="00430FA7" w:rsidRPr="004C06F2">
              <w:rPr>
                <w:rFonts w:cs="Arial"/>
                <w:color w:val="000000"/>
                <w:lang w:val="en"/>
              </w:rPr>
              <w:t xml:space="preserve">is a time limited project, to develop a bespoke inspection approach for </w:t>
            </w:r>
            <w:r w:rsidR="00942729" w:rsidRPr="004C06F2">
              <w:rPr>
                <w:rFonts w:cs="Arial"/>
                <w:color w:val="000000"/>
                <w:lang w:val="en"/>
              </w:rPr>
              <w:t>maternity and neonatal</w:t>
            </w:r>
            <w:r w:rsidR="003B0040">
              <w:rPr>
                <w:rFonts w:cs="Arial"/>
                <w:color w:val="000000"/>
                <w:lang w:val="en"/>
              </w:rPr>
              <w:t xml:space="preserve"> services</w:t>
            </w:r>
            <w:r w:rsidR="00942729" w:rsidRPr="004C06F2">
              <w:rPr>
                <w:rFonts w:cs="Arial"/>
                <w:color w:val="000000"/>
                <w:lang w:val="en"/>
              </w:rPr>
              <w:t>.</w:t>
            </w:r>
            <w:r w:rsidR="001E1906" w:rsidRPr="004C06F2">
              <w:rPr>
                <w:rFonts w:cs="Arial"/>
                <w:color w:val="000000"/>
                <w:lang w:val="en"/>
              </w:rPr>
              <w:t xml:space="preserve"> The work spans the full inspection cycle from planning the fieldwork, developing key lines of enquiry</w:t>
            </w:r>
            <w:r w:rsidR="004A4A17" w:rsidRPr="004C06F2">
              <w:rPr>
                <w:rFonts w:cs="Arial"/>
                <w:color w:val="000000"/>
                <w:lang w:val="en"/>
              </w:rPr>
              <w:t>,</w:t>
            </w:r>
            <w:r w:rsidR="001E1906" w:rsidRPr="004C06F2">
              <w:rPr>
                <w:rFonts w:cs="Arial"/>
                <w:color w:val="000000"/>
                <w:lang w:val="en"/>
              </w:rPr>
              <w:t xml:space="preserve"> workbooks</w:t>
            </w:r>
            <w:r w:rsidR="004A4A17" w:rsidRPr="004C06F2">
              <w:rPr>
                <w:rFonts w:cs="Arial"/>
                <w:color w:val="000000"/>
                <w:lang w:val="en"/>
              </w:rPr>
              <w:t xml:space="preserve"> to capture evidence</w:t>
            </w:r>
            <w:r w:rsidR="001E1906" w:rsidRPr="004C06F2">
              <w:rPr>
                <w:rFonts w:cs="Arial"/>
                <w:color w:val="000000"/>
                <w:lang w:val="en"/>
              </w:rPr>
              <w:t xml:space="preserve"> and reporting on </w:t>
            </w:r>
            <w:r w:rsidR="004A4A17" w:rsidRPr="004C06F2">
              <w:rPr>
                <w:rFonts w:cs="Arial"/>
                <w:color w:val="000000"/>
                <w:lang w:val="en"/>
              </w:rPr>
              <w:t xml:space="preserve">the </w:t>
            </w:r>
            <w:r w:rsidR="001E1906" w:rsidRPr="004C06F2">
              <w:rPr>
                <w:rFonts w:cs="Arial"/>
                <w:color w:val="000000"/>
                <w:lang w:val="en"/>
              </w:rPr>
              <w:t xml:space="preserve">findings. </w:t>
            </w:r>
          </w:p>
          <w:p w14:paraId="68E39E8B" w14:textId="77777777" w:rsidR="000E58DB" w:rsidRPr="004C06F2" w:rsidRDefault="000E58DB" w:rsidP="004C06F2">
            <w:pPr>
              <w:spacing w:line="276" w:lineRule="auto"/>
              <w:ind w:left="142"/>
              <w:jc w:val="both"/>
              <w:rPr>
                <w:rFonts w:cs="Arial"/>
                <w:color w:val="000000"/>
                <w:lang w:val="en"/>
              </w:rPr>
            </w:pPr>
          </w:p>
          <w:p w14:paraId="7F4618AD" w14:textId="77777777" w:rsidR="000E58DB" w:rsidRPr="004C06F2" w:rsidRDefault="000E58DB" w:rsidP="004C06F2">
            <w:pPr>
              <w:spacing w:line="276" w:lineRule="auto"/>
              <w:ind w:left="142"/>
              <w:jc w:val="both"/>
              <w:rPr>
                <w:rFonts w:cs="Arial"/>
                <w:color w:val="000000"/>
                <w:lang w:val="en"/>
              </w:rPr>
            </w:pPr>
            <w:r w:rsidRPr="004C06F2">
              <w:rPr>
                <w:rFonts w:cs="Arial"/>
                <w:color w:val="000000"/>
                <w:lang w:val="en"/>
              </w:rPr>
              <w:t>This is not an update or revision of HIW’s existing methodology tools. It is a ground up redesign, informed by national policy, clinical standards</w:t>
            </w:r>
            <w:r w:rsidR="008E672C" w:rsidRPr="004C06F2">
              <w:rPr>
                <w:rFonts w:cs="Arial"/>
                <w:color w:val="000000"/>
                <w:lang w:val="en"/>
              </w:rPr>
              <w:t>,</w:t>
            </w:r>
            <w:r w:rsidRPr="004C06F2">
              <w:rPr>
                <w:rFonts w:cs="Arial"/>
                <w:color w:val="000000"/>
                <w:lang w:val="en"/>
              </w:rPr>
              <w:t xml:space="preserve"> patient safety risk</w:t>
            </w:r>
            <w:r w:rsidR="002F47BA" w:rsidRPr="004C06F2">
              <w:rPr>
                <w:rFonts w:cs="Arial"/>
                <w:color w:val="000000"/>
                <w:lang w:val="en"/>
              </w:rPr>
              <w:t xml:space="preserve"> and </w:t>
            </w:r>
            <w:r w:rsidR="008E672C" w:rsidRPr="004C06F2">
              <w:rPr>
                <w:rFonts w:cs="Arial"/>
                <w:color w:val="000000"/>
                <w:lang w:val="en"/>
              </w:rPr>
              <w:t xml:space="preserve">considering </w:t>
            </w:r>
            <w:r w:rsidR="002F47BA" w:rsidRPr="004C06F2">
              <w:rPr>
                <w:rFonts w:cs="Arial"/>
                <w:color w:val="000000"/>
                <w:lang w:val="en"/>
              </w:rPr>
              <w:t xml:space="preserve">the experience </w:t>
            </w:r>
            <w:r w:rsidR="002F47BA" w:rsidRPr="004C06F2">
              <w:rPr>
                <w:rFonts w:cs="Arial"/>
                <w:color w:val="000000"/>
                <w:lang w:val="en"/>
              </w:rPr>
              <w:lastRenderedPageBreak/>
              <w:t xml:space="preserve">of </w:t>
            </w:r>
            <w:r w:rsidR="002F47BA" w:rsidRPr="0096513F">
              <w:rPr>
                <w:rFonts w:cs="Arial"/>
                <w:color w:val="000000"/>
                <w:lang w:val="en"/>
              </w:rPr>
              <w:t>women</w:t>
            </w:r>
            <w:r w:rsidR="0096513F">
              <w:rPr>
                <w:rFonts w:cs="Arial"/>
                <w:color w:val="000000"/>
                <w:lang w:val="en"/>
              </w:rPr>
              <w:t>, parents and their families</w:t>
            </w:r>
            <w:r w:rsidRPr="0096513F">
              <w:rPr>
                <w:rFonts w:cs="Arial"/>
                <w:color w:val="000000"/>
                <w:lang w:val="en"/>
              </w:rPr>
              <w:t>.</w:t>
            </w:r>
            <w:r w:rsidRPr="004C06F2">
              <w:rPr>
                <w:rFonts w:cs="Arial"/>
                <w:color w:val="000000"/>
                <w:lang w:val="en"/>
              </w:rPr>
              <w:t xml:space="preserve"> It will </w:t>
            </w:r>
            <w:r w:rsidR="008E672C" w:rsidRPr="004C06F2">
              <w:rPr>
                <w:rFonts w:cs="Arial"/>
                <w:color w:val="000000"/>
                <w:lang w:val="en"/>
              </w:rPr>
              <w:t xml:space="preserve">also </w:t>
            </w:r>
            <w:r w:rsidRPr="004C06F2">
              <w:rPr>
                <w:rFonts w:cs="Arial"/>
                <w:color w:val="000000"/>
                <w:lang w:val="en"/>
              </w:rPr>
              <w:t xml:space="preserve">consider the findings </w:t>
            </w:r>
            <w:r w:rsidR="002F47BA" w:rsidRPr="004C06F2">
              <w:rPr>
                <w:rFonts w:cs="Arial"/>
                <w:color w:val="000000"/>
                <w:lang w:val="en"/>
              </w:rPr>
              <w:t xml:space="preserve">and recommendations </w:t>
            </w:r>
            <w:r w:rsidRPr="004C06F2">
              <w:rPr>
                <w:rFonts w:cs="Arial"/>
                <w:color w:val="000000"/>
                <w:lang w:val="en"/>
              </w:rPr>
              <w:t xml:space="preserve">from the current </w:t>
            </w:r>
            <w:hyperlink r:id="rId11" w:history="1">
              <w:r w:rsidRPr="004C06F2">
                <w:rPr>
                  <w:rStyle w:val="Hyperlink"/>
                  <w:rFonts w:cs="Arial"/>
                  <w:lang w:val="en"/>
                </w:rPr>
                <w:t xml:space="preserve">national </w:t>
              </w:r>
              <w:r w:rsidR="002F47BA" w:rsidRPr="004C06F2">
                <w:rPr>
                  <w:rStyle w:val="Hyperlink"/>
                  <w:rFonts w:cs="Arial"/>
                  <w:lang w:val="en"/>
                </w:rPr>
                <w:t>Maternity and Neonatal National Assurance Assessment.</w:t>
              </w:r>
            </w:hyperlink>
          </w:p>
          <w:p w14:paraId="3F2DB16A" w14:textId="77777777" w:rsidR="000E58DB" w:rsidRDefault="000E58DB" w:rsidP="004C06F2">
            <w:pPr>
              <w:spacing w:line="276" w:lineRule="auto"/>
              <w:ind w:left="142"/>
              <w:jc w:val="both"/>
              <w:rPr>
                <w:rFonts w:cs="Arial"/>
                <w:color w:val="000000"/>
                <w:lang w:val="en"/>
              </w:rPr>
            </w:pPr>
          </w:p>
          <w:p w14:paraId="56FC000E" w14:textId="77777777" w:rsidR="00A33FE6" w:rsidRDefault="00A33FE6" w:rsidP="004C06F2">
            <w:pPr>
              <w:spacing w:line="276" w:lineRule="auto"/>
              <w:ind w:left="142"/>
              <w:jc w:val="both"/>
              <w:rPr>
                <w:rFonts w:cs="Arial"/>
                <w:color w:val="000000"/>
                <w:lang w:val="en"/>
              </w:rPr>
            </w:pPr>
            <w:r w:rsidRPr="00A33FE6">
              <w:rPr>
                <w:rFonts w:cs="Arial"/>
                <w:color w:val="000000"/>
                <w:lang w:val="en"/>
              </w:rPr>
              <w:t>Th</w:t>
            </w:r>
            <w:r>
              <w:rPr>
                <w:rFonts w:cs="Arial"/>
                <w:color w:val="000000"/>
                <w:lang w:val="en"/>
              </w:rPr>
              <w:t>e</w:t>
            </w:r>
            <w:r w:rsidRPr="00A33FE6">
              <w:rPr>
                <w:rFonts w:cs="Arial"/>
                <w:color w:val="000000"/>
                <w:lang w:val="en"/>
              </w:rPr>
              <w:t xml:space="preserve"> secondment will provide dedicated capacity within a </w:t>
            </w:r>
            <w:r>
              <w:rPr>
                <w:rFonts w:cs="Arial"/>
                <w:color w:val="000000"/>
                <w:lang w:val="en"/>
              </w:rPr>
              <w:t>busy</w:t>
            </w:r>
            <w:r w:rsidRPr="00A33FE6">
              <w:rPr>
                <w:rFonts w:cs="Arial"/>
                <w:color w:val="000000"/>
                <w:lang w:val="en"/>
              </w:rPr>
              <w:t xml:space="preserve"> function to lead this </w:t>
            </w:r>
            <w:r>
              <w:rPr>
                <w:rFonts w:cs="Arial"/>
                <w:color w:val="000000"/>
                <w:lang w:val="en"/>
              </w:rPr>
              <w:t>important</w:t>
            </w:r>
            <w:r w:rsidRPr="00A33FE6">
              <w:rPr>
                <w:rFonts w:cs="Arial"/>
                <w:color w:val="000000"/>
                <w:lang w:val="en"/>
              </w:rPr>
              <w:t xml:space="preserve"> </w:t>
            </w:r>
            <w:r>
              <w:rPr>
                <w:rFonts w:cs="Arial"/>
                <w:color w:val="000000"/>
                <w:lang w:val="en"/>
              </w:rPr>
              <w:t>project. The work will pave the way forward for what t</w:t>
            </w:r>
            <w:r w:rsidRPr="00A33FE6">
              <w:rPr>
                <w:rFonts w:cs="Arial"/>
                <w:color w:val="000000"/>
                <w:lang w:val="en"/>
              </w:rPr>
              <w:t xml:space="preserve">he future model for </w:t>
            </w:r>
            <w:r>
              <w:rPr>
                <w:rFonts w:cs="Arial"/>
                <w:color w:val="000000"/>
                <w:lang w:val="en"/>
              </w:rPr>
              <w:t>inspecting NHS services may look like.</w:t>
            </w:r>
          </w:p>
          <w:p w14:paraId="1C9AFD0B" w14:textId="77777777" w:rsidR="00445D4B" w:rsidRPr="004C06F2" w:rsidRDefault="00445D4B" w:rsidP="00A33FE6">
            <w:pPr>
              <w:spacing w:line="276" w:lineRule="auto"/>
              <w:jc w:val="both"/>
              <w:rPr>
                <w:rFonts w:cs="Arial"/>
                <w:color w:val="000000"/>
                <w:lang w:val="en"/>
              </w:rPr>
            </w:pPr>
          </w:p>
          <w:p w14:paraId="00EA4E51" w14:textId="77777777" w:rsidR="005C2EB2" w:rsidRPr="004C06F2" w:rsidRDefault="00850259" w:rsidP="004C06F2">
            <w:pPr>
              <w:spacing w:line="276" w:lineRule="auto"/>
              <w:ind w:left="142"/>
              <w:jc w:val="both"/>
              <w:rPr>
                <w:rFonts w:cs="Arial"/>
                <w:color w:val="000000"/>
                <w:lang w:val="en"/>
              </w:rPr>
            </w:pPr>
            <w:r w:rsidRPr="004C06F2">
              <w:rPr>
                <w:rFonts w:cs="Arial"/>
                <w:color w:val="000000"/>
                <w:lang w:val="en"/>
              </w:rPr>
              <w:t xml:space="preserve">The post holder will report to the Head of Partnerships, Intelligence and Methodology and be accountable to a Project Board comprising senior HIW staff, including </w:t>
            </w:r>
            <w:r w:rsidR="006B3B36" w:rsidRPr="004C06F2">
              <w:rPr>
                <w:rFonts w:cs="Arial"/>
                <w:color w:val="000000"/>
                <w:lang w:val="en"/>
              </w:rPr>
              <w:t xml:space="preserve">the </w:t>
            </w:r>
            <w:r w:rsidR="00D62B20">
              <w:rPr>
                <w:rFonts w:cs="Arial"/>
                <w:color w:val="000000"/>
                <w:lang w:val="en"/>
              </w:rPr>
              <w:t xml:space="preserve">Director of Assurance, </w:t>
            </w:r>
            <w:r w:rsidR="006B3B36" w:rsidRPr="004C06F2">
              <w:rPr>
                <w:rFonts w:cs="Arial"/>
                <w:color w:val="000000"/>
                <w:lang w:val="en"/>
              </w:rPr>
              <w:t xml:space="preserve">Head of NHS Assurance and </w:t>
            </w:r>
            <w:r w:rsidRPr="004C06F2">
              <w:rPr>
                <w:rFonts w:cs="Arial"/>
                <w:color w:val="000000"/>
                <w:lang w:val="en"/>
              </w:rPr>
              <w:t>representatives from the Methodology and Clinical teams. The Project Sponsor is the Director of Strategy and Engagement.</w:t>
            </w:r>
          </w:p>
          <w:p w14:paraId="37CB1932" w14:textId="77777777" w:rsidR="005C2EB2" w:rsidRPr="004C06F2" w:rsidRDefault="005C2EB2" w:rsidP="004C06F2">
            <w:pPr>
              <w:spacing w:line="276" w:lineRule="auto"/>
              <w:ind w:left="142"/>
              <w:jc w:val="both"/>
              <w:rPr>
                <w:rFonts w:cs="Arial"/>
                <w:color w:val="000000"/>
                <w:lang w:val="en"/>
              </w:rPr>
            </w:pPr>
          </w:p>
          <w:p w14:paraId="05926D9C" w14:textId="77777777" w:rsidR="005C2EB2" w:rsidRPr="004C06F2" w:rsidRDefault="005C239B" w:rsidP="004C06F2">
            <w:pPr>
              <w:spacing w:line="276" w:lineRule="auto"/>
              <w:ind w:left="142"/>
              <w:jc w:val="both"/>
              <w:rPr>
                <w:rFonts w:cs="Arial"/>
                <w:color w:val="000000"/>
                <w:lang w:val="en"/>
              </w:rPr>
            </w:pPr>
            <w:r w:rsidRPr="004C06F2">
              <w:rPr>
                <w:rFonts w:cs="Arial"/>
                <w:color w:val="000000"/>
                <w:lang w:val="en"/>
              </w:rPr>
              <w:t>Maternity and neonatal services are among the most complex and high-risk areas in healthcare. This role offers a unique opportunity to shape how HIW inspects and assures these services</w:t>
            </w:r>
          </w:p>
          <w:p w14:paraId="5D839B77" w14:textId="77777777" w:rsidR="00FC4721" w:rsidRPr="004C06F2" w:rsidRDefault="00FC4721" w:rsidP="004C06F2">
            <w:pPr>
              <w:spacing w:line="276" w:lineRule="auto"/>
              <w:jc w:val="both"/>
              <w:rPr>
                <w:rFonts w:cs="Arial"/>
                <w:color w:val="000000"/>
                <w:szCs w:val="24"/>
                <w:lang w:val="en"/>
              </w:rPr>
            </w:pPr>
          </w:p>
          <w:p w14:paraId="1CEFFB00" w14:textId="77777777" w:rsidR="001D1D55" w:rsidRPr="004C06F2" w:rsidRDefault="001D1D55" w:rsidP="004C06F2">
            <w:pPr>
              <w:spacing w:line="276" w:lineRule="auto"/>
              <w:ind w:left="142"/>
              <w:jc w:val="both"/>
              <w:rPr>
                <w:rFonts w:cs="Arial"/>
                <w:color w:val="000000"/>
                <w:szCs w:val="24"/>
                <w:lang w:val="en"/>
              </w:rPr>
            </w:pPr>
            <w:r w:rsidRPr="004C06F2">
              <w:rPr>
                <w:rFonts w:cs="Arial"/>
                <w:b/>
                <w:bCs/>
                <w:color w:val="000000"/>
                <w:szCs w:val="24"/>
                <w:lang w:val="en"/>
              </w:rPr>
              <w:t>Key Responsibilities</w:t>
            </w:r>
          </w:p>
          <w:p w14:paraId="3D7CEF84" w14:textId="77777777" w:rsidR="001D1D55" w:rsidRPr="004C06F2" w:rsidRDefault="001D1D55" w:rsidP="00D83725">
            <w:pPr>
              <w:spacing w:line="276" w:lineRule="auto"/>
              <w:ind w:left="142"/>
              <w:jc w:val="both"/>
              <w:rPr>
                <w:rFonts w:cs="Arial"/>
                <w:color w:val="000000"/>
                <w:szCs w:val="24"/>
                <w:lang w:val="en"/>
              </w:rPr>
            </w:pPr>
          </w:p>
          <w:p w14:paraId="7CFD5D7C" w14:textId="77777777" w:rsidR="00C86D39" w:rsidRPr="004C06F2" w:rsidRDefault="00C86D39" w:rsidP="00D83725">
            <w:pPr>
              <w:pStyle w:val="ListParagraph"/>
              <w:numPr>
                <w:ilvl w:val="0"/>
                <w:numId w:val="26"/>
              </w:numPr>
              <w:spacing w:line="276" w:lineRule="auto"/>
              <w:jc w:val="both"/>
              <w:rPr>
                <w:rFonts w:cs="Arial"/>
                <w:color w:val="000000"/>
                <w:lang w:val="en-US"/>
              </w:rPr>
            </w:pPr>
            <w:r w:rsidRPr="004C06F2">
              <w:rPr>
                <w:rFonts w:cs="Arial"/>
                <w:color w:val="000000"/>
                <w:lang w:val="en-US"/>
              </w:rPr>
              <w:t>Lead the development of a new inspection methodology for maternity and neonatal services</w:t>
            </w:r>
            <w:r w:rsidR="00BF64F6" w:rsidRPr="004C06F2">
              <w:rPr>
                <w:rFonts w:cs="Arial"/>
                <w:color w:val="000000"/>
                <w:lang w:val="en-US"/>
              </w:rPr>
              <w:t xml:space="preserve"> – shaping HIW’s approach to assurance in these complex clinical areas</w:t>
            </w:r>
            <w:r w:rsidR="00FB1245">
              <w:rPr>
                <w:rFonts w:cs="Arial"/>
                <w:color w:val="000000"/>
                <w:lang w:val="en-US"/>
              </w:rPr>
              <w:t>.</w:t>
            </w:r>
          </w:p>
          <w:p w14:paraId="1EF869A4" w14:textId="77777777" w:rsidR="00C86D39" w:rsidRPr="00D14F5E" w:rsidRDefault="00C86D39" w:rsidP="00D83725">
            <w:pPr>
              <w:pStyle w:val="ListParagraph"/>
              <w:numPr>
                <w:ilvl w:val="0"/>
                <w:numId w:val="26"/>
              </w:numPr>
              <w:spacing w:line="276" w:lineRule="auto"/>
              <w:jc w:val="both"/>
              <w:rPr>
                <w:rFonts w:cs="Arial"/>
                <w:color w:val="000000"/>
                <w:lang w:val="en-US"/>
              </w:rPr>
            </w:pPr>
            <w:r w:rsidRPr="00D14F5E">
              <w:rPr>
                <w:rFonts w:cs="Arial"/>
                <w:color w:val="000000"/>
                <w:lang w:val="en-US"/>
              </w:rPr>
              <w:t xml:space="preserve">Apply </w:t>
            </w:r>
            <w:r w:rsidR="00FB1245" w:rsidRPr="00D14F5E">
              <w:rPr>
                <w:rFonts w:cs="Arial"/>
                <w:color w:val="000000"/>
                <w:lang w:val="en-US"/>
              </w:rPr>
              <w:t>an effective project management approach to ensure the methodology is delivered within the agreed timescale.</w:t>
            </w:r>
          </w:p>
          <w:p w14:paraId="3AF97B57" w14:textId="77777777" w:rsidR="00FB1245" w:rsidRPr="00FB1245" w:rsidRDefault="00FB1245" w:rsidP="00D83725">
            <w:pPr>
              <w:numPr>
                <w:ilvl w:val="0"/>
                <w:numId w:val="26"/>
              </w:numPr>
              <w:spacing w:line="276" w:lineRule="auto"/>
              <w:rPr>
                <w:rFonts w:cs="Arial"/>
                <w:color w:val="000000"/>
                <w:lang w:val="en-US"/>
              </w:rPr>
            </w:pPr>
            <w:r w:rsidRPr="00FB1245">
              <w:rPr>
                <w:rFonts w:cs="Arial"/>
                <w:color w:val="000000"/>
                <w:lang w:val="en-US"/>
              </w:rPr>
              <w:t>Implement an advisory panel for the work, which will likely include senior clinicians within both maternity services and neonatal services.</w:t>
            </w:r>
          </w:p>
          <w:p w14:paraId="0FFD8C61" w14:textId="77777777" w:rsidR="00C86D39" w:rsidRPr="004C06F2" w:rsidRDefault="00C86D39" w:rsidP="00D83725">
            <w:pPr>
              <w:pStyle w:val="ListParagraph"/>
              <w:numPr>
                <w:ilvl w:val="0"/>
                <w:numId w:val="26"/>
              </w:numPr>
              <w:spacing w:line="276" w:lineRule="auto"/>
              <w:jc w:val="both"/>
              <w:rPr>
                <w:rFonts w:cs="Arial"/>
                <w:color w:val="000000"/>
                <w:lang w:val="en-US"/>
              </w:rPr>
            </w:pPr>
            <w:r w:rsidRPr="004C06F2">
              <w:rPr>
                <w:rFonts w:cs="Arial"/>
                <w:color w:val="000000"/>
                <w:lang w:val="en-US"/>
              </w:rPr>
              <w:t>Triangulate intelligence and advice from clinical networks, Welsh Government, clinical peer reviewers, and other stakeholders to inform the desig</w:t>
            </w:r>
            <w:r w:rsidR="00FB1245">
              <w:rPr>
                <w:rFonts w:cs="Arial"/>
                <w:color w:val="000000"/>
                <w:lang w:val="en-US"/>
              </w:rPr>
              <w:t>n.</w:t>
            </w:r>
          </w:p>
          <w:p w14:paraId="0CFF1B91" w14:textId="77777777" w:rsidR="00C86D39" w:rsidRPr="004C06F2" w:rsidRDefault="009A7C1E" w:rsidP="00D83725">
            <w:pPr>
              <w:pStyle w:val="ListParagraph"/>
              <w:numPr>
                <w:ilvl w:val="0"/>
                <w:numId w:val="26"/>
              </w:numPr>
              <w:spacing w:line="276" w:lineRule="auto"/>
              <w:jc w:val="both"/>
              <w:rPr>
                <w:rFonts w:cs="Arial"/>
                <w:color w:val="000000"/>
                <w:lang w:val="en-US"/>
              </w:rPr>
            </w:pPr>
            <w:r w:rsidRPr="004C06F2">
              <w:rPr>
                <w:rFonts w:cs="Arial"/>
                <w:color w:val="000000"/>
                <w:lang w:val="en-US"/>
              </w:rPr>
              <w:t>Ensure the methodology is evidence-based and aligned with Royal Colleges, national policy, clinical standards, and professional guidelines</w:t>
            </w:r>
            <w:r w:rsidR="00FB1245">
              <w:rPr>
                <w:rFonts w:cs="Arial"/>
                <w:color w:val="000000"/>
                <w:lang w:val="en-US"/>
              </w:rPr>
              <w:t>.</w:t>
            </w:r>
          </w:p>
          <w:p w14:paraId="31D1313D" w14:textId="77777777" w:rsidR="00F24539" w:rsidRPr="0028143B" w:rsidRDefault="00996ADC" w:rsidP="00D83725">
            <w:pPr>
              <w:pStyle w:val="ListParagraph"/>
              <w:numPr>
                <w:ilvl w:val="0"/>
                <w:numId w:val="26"/>
              </w:numPr>
              <w:spacing w:line="276" w:lineRule="auto"/>
              <w:jc w:val="both"/>
              <w:rPr>
                <w:rFonts w:cs="Arial"/>
                <w:strike/>
                <w:color w:val="000000"/>
                <w:lang w:val="en-US"/>
              </w:rPr>
            </w:pPr>
            <w:r w:rsidRPr="004C06F2">
              <w:rPr>
                <w:rFonts w:cs="Arial"/>
                <w:color w:val="000000"/>
                <w:lang w:val="en-US"/>
              </w:rPr>
              <w:t>Collaborate</w:t>
            </w:r>
            <w:r w:rsidR="009A7C1E" w:rsidRPr="004C06F2">
              <w:rPr>
                <w:rFonts w:cs="Arial"/>
                <w:color w:val="000000"/>
                <w:lang w:val="en-US"/>
              </w:rPr>
              <w:t xml:space="preserve"> closely with clinical peer reviewers to inform the methodology development</w:t>
            </w:r>
            <w:r w:rsidR="00FB1245">
              <w:rPr>
                <w:rFonts w:cs="Arial"/>
                <w:color w:val="000000"/>
                <w:lang w:val="en-US"/>
              </w:rPr>
              <w:t>.</w:t>
            </w:r>
          </w:p>
          <w:p w14:paraId="415AC767" w14:textId="77777777" w:rsidR="0028143B" w:rsidRPr="00FB1245" w:rsidRDefault="0028143B" w:rsidP="0028143B">
            <w:pPr>
              <w:pStyle w:val="ListParagraph"/>
              <w:spacing w:line="276" w:lineRule="auto"/>
              <w:ind w:left="502"/>
              <w:jc w:val="both"/>
              <w:rPr>
                <w:rFonts w:cs="Arial"/>
                <w:strike/>
                <w:color w:val="000000"/>
                <w:lang w:val="en-US"/>
              </w:rPr>
            </w:pPr>
          </w:p>
        </w:tc>
      </w:tr>
    </w:tbl>
    <w:p w14:paraId="75C9151E" w14:textId="77777777" w:rsidR="0012127B" w:rsidRPr="00742947" w:rsidRDefault="0012127B" w:rsidP="00B92391">
      <w:pPr>
        <w:spacing w:line="276" w:lineRule="auto"/>
        <w:rPr>
          <w:szCs w:val="24"/>
        </w:rPr>
      </w:pPr>
    </w:p>
    <w:tbl>
      <w:tblPr>
        <w:tblW w:w="10740"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shd w:val="clear" w:color="auto" w:fill="DBE5F1"/>
        <w:tblLook w:val="04A0" w:firstRow="1" w:lastRow="0" w:firstColumn="1" w:lastColumn="0" w:noHBand="0" w:noVBand="1"/>
      </w:tblPr>
      <w:tblGrid>
        <w:gridCol w:w="10740"/>
      </w:tblGrid>
      <w:tr w:rsidR="00F5093A" w:rsidRPr="00742947" w14:paraId="24F8A7FD" w14:textId="77777777" w:rsidTr="004C06F2">
        <w:tc>
          <w:tcPr>
            <w:tcW w:w="10740" w:type="dxa"/>
            <w:shd w:val="clear" w:color="auto" w:fill="C6D9F1"/>
          </w:tcPr>
          <w:p w14:paraId="3E3C28DE" w14:textId="77777777" w:rsidR="00F5093A" w:rsidRPr="004C06F2" w:rsidRDefault="006A1AC5" w:rsidP="004C06F2">
            <w:pPr>
              <w:autoSpaceDE w:val="0"/>
              <w:autoSpaceDN w:val="0"/>
              <w:adjustRightInd w:val="0"/>
              <w:spacing w:line="276" w:lineRule="auto"/>
              <w:ind w:left="142"/>
              <w:jc w:val="both"/>
              <w:rPr>
                <w:rFonts w:cs="Arial"/>
                <w:b/>
                <w:bCs/>
                <w:szCs w:val="24"/>
              </w:rPr>
            </w:pPr>
            <w:r w:rsidRPr="004C06F2">
              <w:rPr>
                <w:rFonts w:cs="Arial"/>
                <w:b/>
                <w:szCs w:val="24"/>
              </w:rPr>
              <w:t>Job Specific Criteria:</w:t>
            </w:r>
          </w:p>
        </w:tc>
      </w:tr>
      <w:tr w:rsidR="004D625F" w:rsidRPr="00742947" w14:paraId="486C073F" w14:textId="77777777" w:rsidTr="004C06F2">
        <w:tc>
          <w:tcPr>
            <w:tcW w:w="10740" w:type="dxa"/>
            <w:shd w:val="clear" w:color="auto" w:fill="FFFFFF"/>
          </w:tcPr>
          <w:p w14:paraId="7251587E" w14:textId="77777777" w:rsidR="00F113AD" w:rsidRDefault="00F113AD" w:rsidP="004C06F2">
            <w:pPr>
              <w:tabs>
                <w:tab w:val="left" w:pos="567"/>
              </w:tabs>
              <w:spacing w:line="276" w:lineRule="auto"/>
              <w:ind w:left="142"/>
              <w:rPr>
                <w:rFonts w:cs="Arial"/>
                <w:szCs w:val="24"/>
              </w:rPr>
            </w:pPr>
          </w:p>
          <w:p w14:paraId="35BCD3D5" w14:textId="77777777" w:rsidR="00AC4C95" w:rsidRDefault="00AC4C95" w:rsidP="004C06F2">
            <w:pPr>
              <w:tabs>
                <w:tab w:val="left" w:pos="567"/>
              </w:tabs>
              <w:spacing w:line="276" w:lineRule="auto"/>
              <w:ind w:left="142"/>
              <w:rPr>
                <w:rFonts w:cs="Arial"/>
                <w:b/>
                <w:bCs/>
                <w:szCs w:val="24"/>
              </w:rPr>
            </w:pPr>
            <w:r w:rsidRPr="00AC4C95">
              <w:rPr>
                <w:rFonts w:cs="Arial"/>
                <w:b/>
                <w:bCs/>
                <w:szCs w:val="24"/>
              </w:rPr>
              <w:t xml:space="preserve">Essential </w:t>
            </w:r>
            <w:r>
              <w:rPr>
                <w:rFonts w:cs="Arial"/>
                <w:b/>
                <w:bCs/>
                <w:szCs w:val="24"/>
              </w:rPr>
              <w:t>C</w:t>
            </w:r>
            <w:r w:rsidRPr="00AC4C95">
              <w:rPr>
                <w:rFonts w:cs="Arial"/>
                <w:b/>
                <w:bCs/>
                <w:szCs w:val="24"/>
              </w:rPr>
              <w:t>riteria</w:t>
            </w:r>
          </w:p>
          <w:p w14:paraId="2817682C" w14:textId="77777777" w:rsidR="00AC4C95" w:rsidRPr="00AC4C95" w:rsidRDefault="00AC4C95" w:rsidP="004C06F2">
            <w:pPr>
              <w:tabs>
                <w:tab w:val="left" w:pos="567"/>
              </w:tabs>
              <w:spacing w:line="276" w:lineRule="auto"/>
              <w:ind w:left="142"/>
              <w:rPr>
                <w:rFonts w:cs="Arial"/>
                <w:b/>
                <w:bCs/>
                <w:szCs w:val="24"/>
              </w:rPr>
            </w:pPr>
          </w:p>
          <w:p w14:paraId="25043900" w14:textId="77777777" w:rsidR="0034241F" w:rsidRPr="0034241F" w:rsidRDefault="0034241F" w:rsidP="0034241F">
            <w:pPr>
              <w:numPr>
                <w:ilvl w:val="0"/>
                <w:numId w:val="22"/>
              </w:numPr>
              <w:rPr>
                <w:rFonts w:cs="Arial"/>
                <w:szCs w:val="24"/>
              </w:rPr>
            </w:pPr>
            <w:r w:rsidRPr="0034241F">
              <w:rPr>
                <w:rFonts w:cs="Arial"/>
                <w:szCs w:val="24"/>
              </w:rPr>
              <w:t>Experience in clinical governance, particularly in maternity, neonatal, or related areas.</w:t>
            </w:r>
          </w:p>
          <w:p w14:paraId="2E0B86C0" w14:textId="77777777" w:rsidR="009A7C1E" w:rsidRPr="00C42FA7" w:rsidRDefault="00D6092F" w:rsidP="006F6170">
            <w:pPr>
              <w:numPr>
                <w:ilvl w:val="0"/>
                <w:numId w:val="22"/>
              </w:numPr>
              <w:autoSpaceDE w:val="0"/>
              <w:autoSpaceDN w:val="0"/>
              <w:adjustRightInd w:val="0"/>
              <w:spacing w:line="276" w:lineRule="auto"/>
              <w:contextualSpacing/>
              <w:jc w:val="both"/>
              <w:rPr>
                <w:rFonts w:cs="Arial"/>
                <w:szCs w:val="24"/>
              </w:rPr>
            </w:pPr>
            <w:r w:rsidRPr="00C42FA7">
              <w:rPr>
                <w:rFonts w:cs="Arial"/>
                <w:szCs w:val="24"/>
              </w:rPr>
              <w:t>Strong understanding of maternity and neonatal care pathways, including the complexities and risks involved.</w:t>
            </w:r>
          </w:p>
          <w:p w14:paraId="0B3D2DC0" w14:textId="77777777" w:rsidR="00441F4E" w:rsidRPr="00C42FA7" w:rsidRDefault="002744F0" w:rsidP="006F6170">
            <w:pPr>
              <w:pStyle w:val="ListParagraph"/>
              <w:numPr>
                <w:ilvl w:val="0"/>
                <w:numId w:val="22"/>
              </w:numPr>
              <w:spacing w:line="276" w:lineRule="auto"/>
              <w:rPr>
                <w:rFonts w:cs="Arial"/>
                <w:szCs w:val="24"/>
              </w:rPr>
            </w:pPr>
            <w:r w:rsidRPr="00C42FA7">
              <w:rPr>
                <w:rFonts w:cs="Arial"/>
                <w:szCs w:val="24"/>
              </w:rPr>
              <w:t>A</w:t>
            </w:r>
            <w:r w:rsidR="00441F4E" w:rsidRPr="00C42FA7">
              <w:rPr>
                <w:rFonts w:cs="Arial"/>
                <w:szCs w:val="24"/>
              </w:rPr>
              <w:t xml:space="preserve">wareness of relevant healthcare policy in Wales, such as the national Quality Statement for </w:t>
            </w:r>
            <w:r w:rsidRPr="00C42FA7">
              <w:rPr>
                <w:rFonts w:cs="Arial"/>
                <w:szCs w:val="24"/>
              </w:rPr>
              <w:t>M</w:t>
            </w:r>
            <w:r w:rsidR="00441F4E" w:rsidRPr="00C42FA7">
              <w:rPr>
                <w:rFonts w:cs="Arial"/>
                <w:szCs w:val="24"/>
              </w:rPr>
              <w:t xml:space="preserve">aternity and </w:t>
            </w:r>
            <w:r w:rsidRPr="00C42FA7">
              <w:rPr>
                <w:rFonts w:cs="Arial"/>
                <w:szCs w:val="24"/>
              </w:rPr>
              <w:t>N</w:t>
            </w:r>
            <w:r w:rsidR="00441F4E" w:rsidRPr="00C42FA7">
              <w:rPr>
                <w:rFonts w:cs="Arial"/>
                <w:szCs w:val="24"/>
              </w:rPr>
              <w:t>eonatal services.</w:t>
            </w:r>
          </w:p>
          <w:p w14:paraId="4510C27E" w14:textId="77777777" w:rsidR="002E048E" w:rsidRPr="00C42FA7" w:rsidRDefault="002E048E" w:rsidP="006F6170">
            <w:pPr>
              <w:numPr>
                <w:ilvl w:val="0"/>
                <w:numId w:val="22"/>
              </w:numPr>
              <w:autoSpaceDE w:val="0"/>
              <w:autoSpaceDN w:val="0"/>
              <w:adjustRightInd w:val="0"/>
              <w:spacing w:line="276" w:lineRule="auto"/>
              <w:contextualSpacing/>
              <w:jc w:val="both"/>
              <w:rPr>
                <w:rFonts w:cs="Arial"/>
                <w:szCs w:val="24"/>
              </w:rPr>
            </w:pPr>
            <w:r w:rsidRPr="00C42FA7">
              <w:rPr>
                <w:rFonts w:cs="Arial"/>
                <w:szCs w:val="24"/>
              </w:rPr>
              <w:t xml:space="preserve">Proven ability to engage and communicate effectively with a wide range of stakeholders, including clinical professionals, policy leads, and internal teams. </w:t>
            </w:r>
          </w:p>
          <w:p w14:paraId="2F0227E7" w14:textId="77777777" w:rsidR="00A9062A" w:rsidRDefault="00BC386A" w:rsidP="006F6170">
            <w:pPr>
              <w:numPr>
                <w:ilvl w:val="0"/>
                <w:numId w:val="22"/>
              </w:numPr>
              <w:autoSpaceDE w:val="0"/>
              <w:autoSpaceDN w:val="0"/>
              <w:adjustRightInd w:val="0"/>
              <w:spacing w:line="276" w:lineRule="auto"/>
              <w:contextualSpacing/>
              <w:jc w:val="both"/>
              <w:rPr>
                <w:rFonts w:cs="Arial"/>
                <w:szCs w:val="24"/>
              </w:rPr>
            </w:pPr>
            <w:r w:rsidRPr="00C42FA7">
              <w:rPr>
                <w:rFonts w:cs="Arial"/>
                <w:szCs w:val="24"/>
              </w:rPr>
              <w:t>Experience in developing or applying assurance methodologies within a healthcare or regulatory setting.</w:t>
            </w:r>
          </w:p>
          <w:p w14:paraId="00C19161" w14:textId="77777777" w:rsidR="00D918DE" w:rsidRPr="00C42FA7" w:rsidRDefault="00D918DE" w:rsidP="00D918DE">
            <w:pPr>
              <w:autoSpaceDE w:val="0"/>
              <w:autoSpaceDN w:val="0"/>
              <w:adjustRightInd w:val="0"/>
              <w:spacing w:line="276" w:lineRule="auto"/>
              <w:ind w:left="502"/>
              <w:contextualSpacing/>
              <w:jc w:val="both"/>
              <w:rPr>
                <w:rFonts w:cs="Arial"/>
                <w:szCs w:val="24"/>
              </w:rPr>
            </w:pPr>
          </w:p>
          <w:p w14:paraId="1CF2DC28" w14:textId="77777777" w:rsidR="00BB002E" w:rsidRDefault="00BC386A" w:rsidP="00AC4C95">
            <w:pPr>
              <w:pStyle w:val="ListParagraph"/>
              <w:numPr>
                <w:ilvl w:val="0"/>
                <w:numId w:val="22"/>
              </w:numPr>
              <w:autoSpaceDE w:val="0"/>
              <w:autoSpaceDN w:val="0"/>
              <w:adjustRightInd w:val="0"/>
              <w:spacing w:line="276" w:lineRule="auto"/>
              <w:jc w:val="both"/>
              <w:rPr>
                <w:rFonts w:cs="Arial"/>
                <w:szCs w:val="24"/>
              </w:rPr>
            </w:pPr>
            <w:r w:rsidRPr="004C06F2">
              <w:rPr>
                <w:rFonts w:cs="Arial"/>
                <w:szCs w:val="24"/>
              </w:rPr>
              <w:lastRenderedPageBreak/>
              <w:t>Excellent observational, assessment, and analytical skills, with the ability to interpret complex information and translate it into practical inspection tools.</w:t>
            </w:r>
          </w:p>
          <w:p w14:paraId="2BF49A90" w14:textId="77777777" w:rsidR="0034241F" w:rsidRDefault="0034241F" w:rsidP="0034241F">
            <w:pPr>
              <w:pStyle w:val="ListParagraph"/>
              <w:autoSpaceDE w:val="0"/>
              <w:autoSpaceDN w:val="0"/>
              <w:adjustRightInd w:val="0"/>
              <w:spacing w:line="276" w:lineRule="auto"/>
              <w:ind w:left="502"/>
              <w:jc w:val="both"/>
              <w:rPr>
                <w:rFonts w:cs="Arial"/>
                <w:szCs w:val="24"/>
              </w:rPr>
            </w:pPr>
          </w:p>
          <w:p w14:paraId="61DA55D9" w14:textId="77777777" w:rsidR="00657150" w:rsidRDefault="00657150" w:rsidP="004C06F2">
            <w:pPr>
              <w:autoSpaceDE w:val="0"/>
              <w:autoSpaceDN w:val="0"/>
              <w:adjustRightInd w:val="0"/>
              <w:spacing w:line="276" w:lineRule="auto"/>
              <w:ind w:left="142"/>
              <w:contextualSpacing/>
              <w:jc w:val="both"/>
              <w:rPr>
                <w:rFonts w:cs="Arial"/>
                <w:b/>
                <w:szCs w:val="24"/>
              </w:rPr>
            </w:pPr>
            <w:r w:rsidRPr="004C06F2">
              <w:rPr>
                <w:rFonts w:cs="Arial"/>
                <w:b/>
                <w:szCs w:val="24"/>
              </w:rPr>
              <w:t xml:space="preserve">Desirable </w:t>
            </w:r>
            <w:r w:rsidR="00AC4C95">
              <w:rPr>
                <w:rFonts w:cs="Arial"/>
                <w:b/>
                <w:szCs w:val="24"/>
              </w:rPr>
              <w:t>C</w:t>
            </w:r>
            <w:r w:rsidRPr="004C06F2">
              <w:rPr>
                <w:rFonts w:cs="Arial"/>
                <w:b/>
                <w:szCs w:val="24"/>
              </w:rPr>
              <w:t>riteria</w:t>
            </w:r>
          </w:p>
          <w:p w14:paraId="101C4BA0" w14:textId="77777777" w:rsidR="00AC4C95" w:rsidRPr="004C06F2" w:rsidRDefault="00AC4C95" w:rsidP="004C06F2">
            <w:pPr>
              <w:autoSpaceDE w:val="0"/>
              <w:autoSpaceDN w:val="0"/>
              <w:adjustRightInd w:val="0"/>
              <w:spacing w:line="276" w:lineRule="auto"/>
              <w:ind w:left="142"/>
              <w:contextualSpacing/>
              <w:jc w:val="both"/>
              <w:rPr>
                <w:rFonts w:cs="Arial"/>
                <w:b/>
                <w:szCs w:val="24"/>
              </w:rPr>
            </w:pPr>
          </w:p>
          <w:p w14:paraId="288DF691" w14:textId="77777777" w:rsidR="00F113AD" w:rsidRPr="004C06F2" w:rsidRDefault="00AE6D34" w:rsidP="006F6170">
            <w:pPr>
              <w:numPr>
                <w:ilvl w:val="0"/>
                <w:numId w:val="22"/>
              </w:numPr>
              <w:autoSpaceDE w:val="0"/>
              <w:autoSpaceDN w:val="0"/>
              <w:adjustRightInd w:val="0"/>
              <w:spacing w:line="276" w:lineRule="auto"/>
              <w:contextualSpacing/>
              <w:jc w:val="both"/>
              <w:rPr>
                <w:rFonts w:cs="Arial"/>
                <w:szCs w:val="24"/>
              </w:rPr>
            </w:pPr>
            <w:r w:rsidRPr="004C06F2">
              <w:rPr>
                <w:rFonts w:cs="Arial"/>
                <w:szCs w:val="24"/>
              </w:rPr>
              <w:t>Demonstrable project management experience, including planning, delivery, and risk management in a healthcare or public sector context.</w:t>
            </w:r>
          </w:p>
          <w:p w14:paraId="6938F06A" w14:textId="77777777" w:rsidR="00AE6D34" w:rsidRPr="004C06F2" w:rsidRDefault="00AE6D34" w:rsidP="004C06F2">
            <w:pPr>
              <w:autoSpaceDE w:val="0"/>
              <w:autoSpaceDN w:val="0"/>
              <w:adjustRightInd w:val="0"/>
              <w:spacing w:line="276" w:lineRule="auto"/>
              <w:ind w:left="502"/>
              <w:contextualSpacing/>
              <w:jc w:val="both"/>
              <w:rPr>
                <w:rFonts w:cs="Arial"/>
                <w:szCs w:val="24"/>
              </w:rPr>
            </w:pPr>
          </w:p>
        </w:tc>
      </w:tr>
    </w:tbl>
    <w:p w14:paraId="735ED593" w14:textId="77777777" w:rsidR="003135D6" w:rsidRPr="00742947" w:rsidRDefault="003135D6" w:rsidP="00B92391">
      <w:pPr>
        <w:spacing w:line="276" w:lineRule="auto"/>
        <w:rPr>
          <w:szCs w:val="24"/>
        </w:rPr>
      </w:pPr>
    </w:p>
    <w:tbl>
      <w:tblPr>
        <w:tblW w:w="10740" w:type="dxa"/>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shd w:val="clear" w:color="auto" w:fill="DBE5F1"/>
        <w:tblLook w:val="04A0" w:firstRow="1" w:lastRow="0" w:firstColumn="1" w:lastColumn="0" w:noHBand="0" w:noVBand="1"/>
      </w:tblPr>
      <w:tblGrid>
        <w:gridCol w:w="10740"/>
      </w:tblGrid>
      <w:tr w:rsidR="006A1AC5" w:rsidRPr="00742947" w14:paraId="2A4DDA22" w14:textId="77777777" w:rsidTr="004C06F2">
        <w:tc>
          <w:tcPr>
            <w:tcW w:w="10740" w:type="dxa"/>
            <w:shd w:val="clear" w:color="auto" w:fill="C6D9F1"/>
          </w:tcPr>
          <w:p w14:paraId="18345281" w14:textId="77777777" w:rsidR="006A1AC5" w:rsidRPr="004C06F2" w:rsidRDefault="00F113AD" w:rsidP="004C06F2">
            <w:pPr>
              <w:spacing w:line="276" w:lineRule="auto"/>
              <w:ind w:left="142"/>
              <w:rPr>
                <w:rFonts w:cs="Arial"/>
                <w:b/>
                <w:iCs/>
                <w:color w:val="FFFFFF"/>
                <w:szCs w:val="24"/>
              </w:rPr>
            </w:pPr>
            <w:r w:rsidRPr="004C06F2">
              <w:rPr>
                <w:szCs w:val="24"/>
              </w:rPr>
              <w:br w:type="page"/>
            </w:r>
            <w:r w:rsidR="006A1AC5" w:rsidRPr="004C06F2">
              <w:rPr>
                <w:rFonts w:cs="Arial"/>
                <w:b/>
                <w:iCs/>
                <w:szCs w:val="24"/>
              </w:rPr>
              <w:t>Development opportunities</w:t>
            </w:r>
          </w:p>
        </w:tc>
      </w:tr>
      <w:tr w:rsidR="006A1AC5" w:rsidRPr="00742947" w14:paraId="4935871A" w14:textId="77777777" w:rsidTr="004C06F2">
        <w:trPr>
          <w:trHeight w:val="20"/>
        </w:trPr>
        <w:tc>
          <w:tcPr>
            <w:tcW w:w="10740" w:type="dxa"/>
          </w:tcPr>
          <w:p w14:paraId="07B617D5" w14:textId="77777777" w:rsidR="006A1AC5" w:rsidRPr="004C06F2" w:rsidRDefault="006A1AC5" w:rsidP="004C06F2">
            <w:pPr>
              <w:spacing w:line="276" w:lineRule="auto"/>
              <w:ind w:left="142"/>
              <w:contextualSpacing/>
              <w:rPr>
                <w:rFonts w:cs="Arial"/>
                <w:szCs w:val="24"/>
              </w:rPr>
            </w:pPr>
          </w:p>
          <w:p w14:paraId="6FBCF2CF" w14:textId="77777777" w:rsidR="00991447" w:rsidRPr="004C06F2" w:rsidRDefault="00B43422" w:rsidP="004C06F2">
            <w:pPr>
              <w:spacing w:line="276" w:lineRule="auto"/>
              <w:ind w:left="142"/>
              <w:contextualSpacing/>
              <w:rPr>
                <w:rFonts w:cs="Arial"/>
                <w:szCs w:val="24"/>
              </w:rPr>
            </w:pPr>
            <w:r w:rsidRPr="004C06F2">
              <w:rPr>
                <w:rFonts w:cs="Arial"/>
                <w:szCs w:val="24"/>
              </w:rPr>
              <w:t>An o</w:t>
            </w:r>
            <w:r w:rsidR="00991447" w:rsidRPr="004C06F2">
              <w:rPr>
                <w:rFonts w:cs="Arial"/>
                <w:szCs w:val="24"/>
              </w:rPr>
              <w:t xml:space="preserve">pportunity to play a key role in driving forward HIW’s assurance approach for maternity and neonatal services in Wales. </w:t>
            </w:r>
            <w:r w:rsidRPr="004C06F2">
              <w:rPr>
                <w:rFonts w:cs="Arial"/>
                <w:szCs w:val="24"/>
              </w:rPr>
              <w:t xml:space="preserve"> It will provide experience of engaging with various teams across HIW, with a focus on the Partnerships Intelligence and Methodology branch.</w:t>
            </w:r>
          </w:p>
          <w:p w14:paraId="3EBBE463" w14:textId="77777777" w:rsidR="006A1AC5" w:rsidRPr="004C06F2" w:rsidRDefault="006A1AC5" w:rsidP="004C06F2">
            <w:pPr>
              <w:spacing w:line="276" w:lineRule="auto"/>
              <w:ind w:left="142"/>
              <w:rPr>
                <w:rFonts w:cs="Arial"/>
                <w:iCs/>
                <w:szCs w:val="24"/>
              </w:rPr>
            </w:pPr>
          </w:p>
        </w:tc>
      </w:tr>
    </w:tbl>
    <w:p w14:paraId="258CC1D2" w14:textId="77777777" w:rsidR="00094F11" w:rsidRPr="00742947" w:rsidRDefault="00094F11" w:rsidP="00B92391">
      <w:pPr>
        <w:spacing w:line="276" w:lineRule="auto"/>
        <w:rPr>
          <w:rFonts w:cs="Arial"/>
          <w:iCs/>
          <w:szCs w:val="24"/>
        </w:rPr>
      </w:pPr>
    </w:p>
    <w:tbl>
      <w:tblPr>
        <w:tblW w:w="10740" w:type="dxa"/>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shd w:val="clear" w:color="auto" w:fill="DBE5F1"/>
        <w:tblLook w:val="04A0" w:firstRow="1" w:lastRow="0" w:firstColumn="1" w:lastColumn="0" w:noHBand="0" w:noVBand="1"/>
      </w:tblPr>
      <w:tblGrid>
        <w:gridCol w:w="10740"/>
      </w:tblGrid>
      <w:tr w:rsidR="006A1AC5" w:rsidRPr="00742947" w14:paraId="6F19878B" w14:textId="77777777" w:rsidTr="004C06F2">
        <w:tc>
          <w:tcPr>
            <w:tcW w:w="10740" w:type="dxa"/>
            <w:shd w:val="clear" w:color="auto" w:fill="C6D9F1"/>
          </w:tcPr>
          <w:p w14:paraId="23F452CF" w14:textId="77777777" w:rsidR="006A1AC5" w:rsidRPr="004C06F2" w:rsidRDefault="006A1AC5" w:rsidP="004C06F2">
            <w:pPr>
              <w:numPr>
                <w:ilvl w:val="12"/>
                <w:numId w:val="0"/>
              </w:numPr>
              <w:tabs>
                <w:tab w:val="left" w:pos="567"/>
              </w:tabs>
              <w:spacing w:line="276" w:lineRule="auto"/>
              <w:ind w:left="142"/>
              <w:rPr>
                <w:rFonts w:cs="Arial"/>
                <w:b/>
                <w:bCs/>
                <w:color w:val="FFFFFF"/>
                <w:szCs w:val="24"/>
              </w:rPr>
            </w:pPr>
            <w:r w:rsidRPr="004C06F2">
              <w:rPr>
                <w:rFonts w:cs="Arial"/>
                <w:b/>
                <w:bCs/>
                <w:szCs w:val="24"/>
              </w:rPr>
              <w:t>Welsh language</w:t>
            </w:r>
          </w:p>
        </w:tc>
      </w:tr>
      <w:tr w:rsidR="006A1AC5" w:rsidRPr="00742947" w14:paraId="18F8B1D0" w14:textId="77777777" w:rsidTr="004C06F2">
        <w:tc>
          <w:tcPr>
            <w:tcW w:w="10740" w:type="dxa"/>
          </w:tcPr>
          <w:p w14:paraId="4171D01D" w14:textId="77777777" w:rsidR="006A1AC5" w:rsidRPr="004C06F2" w:rsidRDefault="006A1AC5" w:rsidP="004C06F2">
            <w:pPr>
              <w:numPr>
                <w:ilvl w:val="12"/>
                <w:numId w:val="0"/>
              </w:numPr>
              <w:tabs>
                <w:tab w:val="left" w:pos="567"/>
              </w:tabs>
              <w:spacing w:line="276" w:lineRule="auto"/>
              <w:ind w:left="142"/>
              <w:rPr>
                <w:rFonts w:cs="Arial"/>
                <w:b/>
                <w:bCs/>
                <w:szCs w:val="24"/>
              </w:rPr>
            </w:pPr>
          </w:p>
          <w:p w14:paraId="4649C2AD" w14:textId="77777777" w:rsidR="006A1AC5" w:rsidRPr="004C06F2" w:rsidRDefault="007355F4" w:rsidP="004C06F2">
            <w:pPr>
              <w:numPr>
                <w:ilvl w:val="12"/>
                <w:numId w:val="0"/>
              </w:numPr>
              <w:tabs>
                <w:tab w:val="left" w:pos="567"/>
              </w:tabs>
              <w:spacing w:line="276" w:lineRule="auto"/>
              <w:ind w:left="164"/>
              <w:rPr>
                <w:rFonts w:cs="Arial"/>
                <w:bCs/>
                <w:szCs w:val="24"/>
              </w:rPr>
            </w:pPr>
            <w:r w:rsidRPr="004C06F2">
              <w:rPr>
                <w:rFonts w:cs="Arial"/>
                <w:bCs/>
                <w:szCs w:val="24"/>
              </w:rPr>
              <w:t>This role is a Welsh language skills desirable role.</w:t>
            </w:r>
          </w:p>
          <w:p w14:paraId="16BE2E08" w14:textId="77777777" w:rsidR="007355F4" w:rsidRPr="004C06F2" w:rsidRDefault="007355F4" w:rsidP="004C06F2">
            <w:pPr>
              <w:numPr>
                <w:ilvl w:val="12"/>
                <w:numId w:val="0"/>
              </w:numPr>
              <w:tabs>
                <w:tab w:val="left" w:pos="567"/>
              </w:tabs>
              <w:spacing w:line="276" w:lineRule="auto"/>
              <w:rPr>
                <w:rFonts w:cs="Arial"/>
                <w:b/>
                <w:bCs/>
                <w:szCs w:val="24"/>
              </w:rPr>
            </w:pPr>
          </w:p>
        </w:tc>
      </w:tr>
    </w:tbl>
    <w:p w14:paraId="17CA484A" w14:textId="77777777" w:rsidR="006A1AC5" w:rsidRPr="00742947" w:rsidRDefault="006A1AC5" w:rsidP="00B92391">
      <w:pPr>
        <w:spacing w:line="276" w:lineRule="auto"/>
        <w:rPr>
          <w:rFonts w:cs="Arial"/>
          <w:iCs/>
          <w:szCs w:val="24"/>
        </w:rPr>
      </w:pPr>
    </w:p>
    <w:tbl>
      <w:tblPr>
        <w:tblW w:w="10768" w:type="dxa"/>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shd w:val="clear" w:color="auto" w:fill="DBE5F1"/>
        <w:tblLook w:val="04A0" w:firstRow="1" w:lastRow="0" w:firstColumn="1" w:lastColumn="0" w:noHBand="0" w:noVBand="1"/>
      </w:tblPr>
      <w:tblGrid>
        <w:gridCol w:w="10768"/>
      </w:tblGrid>
      <w:tr w:rsidR="006A1AC5" w:rsidRPr="00742947" w14:paraId="393C7382" w14:textId="77777777" w:rsidTr="004C06F2">
        <w:tc>
          <w:tcPr>
            <w:tcW w:w="10768" w:type="dxa"/>
            <w:tcBorders>
              <w:top w:val="single" w:sz="12" w:space="0" w:color="548DD4"/>
              <w:left w:val="single" w:sz="12" w:space="0" w:color="548DD4"/>
              <w:bottom w:val="single" w:sz="12" w:space="0" w:color="548DD4"/>
              <w:right w:val="single" w:sz="12" w:space="0" w:color="548DD4"/>
            </w:tcBorders>
            <w:shd w:val="clear" w:color="auto" w:fill="C6D9F1"/>
            <w:hideMark/>
          </w:tcPr>
          <w:p w14:paraId="4643FC8C" w14:textId="77777777" w:rsidR="006A1AC5" w:rsidRPr="004C06F2" w:rsidRDefault="006A1AC5" w:rsidP="004C06F2">
            <w:pPr>
              <w:keepNext/>
              <w:autoSpaceDE w:val="0"/>
              <w:autoSpaceDN w:val="0"/>
              <w:adjustRightInd w:val="0"/>
              <w:spacing w:line="276" w:lineRule="auto"/>
              <w:ind w:left="142"/>
              <w:rPr>
                <w:rFonts w:cs="Arial"/>
                <w:b/>
                <w:bCs/>
                <w:iCs/>
                <w:color w:val="FFFFFF"/>
                <w:szCs w:val="24"/>
              </w:rPr>
            </w:pPr>
            <w:r w:rsidRPr="004C06F2">
              <w:rPr>
                <w:rFonts w:cs="Arial"/>
                <w:b/>
                <w:bCs/>
                <w:iCs/>
                <w:szCs w:val="24"/>
              </w:rPr>
              <w:t>Disclosure and Barring Service Checks</w:t>
            </w:r>
          </w:p>
        </w:tc>
      </w:tr>
      <w:tr w:rsidR="006A1AC5" w:rsidRPr="00742947" w14:paraId="5D1A6F73" w14:textId="77777777" w:rsidTr="004C06F2">
        <w:tc>
          <w:tcPr>
            <w:tcW w:w="10768" w:type="dxa"/>
            <w:tcBorders>
              <w:top w:val="single" w:sz="12" w:space="0" w:color="548DD4"/>
              <w:left w:val="single" w:sz="12" w:space="0" w:color="548DD4"/>
              <w:bottom w:val="single" w:sz="12" w:space="0" w:color="548DD4"/>
              <w:right w:val="single" w:sz="12" w:space="0" w:color="548DD4"/>
            </w:tcBorders>
          </w:tcPr>
          <w:p w14:paraId="5F28043D" w14:textId="77777777" w:rsidR="00BB002E" w:rsidRDefault="00BB002E" w:rsidP="004C06F2">
            <w:pPr>
              <w:tabs>
                <w:tab w:val="left" w:pos="1440"/>
              </w:tabs>
              <w:autoSpaceDE w:val="0"/>
              <w:autoSpaceDN w:val="0"/>
              <w:adjustRightInd w:val="0"/>
              <w:spacing w:line="276" w:lineRule="auto"/>
              <w:ind w:left="142"/>
              <w:rPr>
                <w:rFonts w:cs="Arial"/>
              </w:rPr>
            </w:pPr>
          </w:p>
          <w:p w14:paraId="1D3772FA" w14:textId="77777777" w:rsidR="004C06F2" w:rsidRPr="004C06F2" w:rsidRDefault="004C06F2" w:rsidP="004C06F2">
            <w:pPr>
              <w:tabs>
                <w:tab w:val="left" w:pos="1440"/>
              </w:tabs>
              <w:autoSpaceDE w:val="0"/>
              <w:autoSpaceDN w:val="0"/>
              <w:adjustRightInd w:val="0"/>
              <w:spacing w:line="276" w:lineRule="auto"/>
              <w:ind w:left="142"/>
              <w:rPr>
                <w:rFonts w:cs="Arial"/>
                <w:szCs w:val="24"/>
              </w:rPr>
            </w:pPr>
            <w:r w:rsidRPr="004C06F2">
              <w:rPr>
                <w:rFonts w:cs="Arial"/>
              </w:rPr>
              <w:t>This post will be subject to a Disclosure and Barring Service (DBS) enhanced disclosure check</w:t>
            </w:r>
            <w:r w:rsidR="0079306D">
              <w:rPr>
                <w:rFonts w:cs="Arial"/>
              </w:rPr>
              <w:t>.</w:t>
            </w:r>
          </w:p>
          <w:p w14:paraId="734299FD" w14:textId="77777777" w:rsidR="006A1AC5" w:rsidRPr="004C06F2" w:rsidRDefault="006A1AC5" w:rsidP="004C06F2">
            <w:pPr>
              <w:tabs>
                <w:tab w:val="left" w:pos="1440"/>
              </w:tabs>
              <w:autoSpaceDE w:val="0"/>
              <w:autoSpaceDN w:val="0"/>
              <w:adjustRightInd w:val="0"/>
              <w:spacing w:line="276" w:lineRule="auto"/>
              <w:rPr>
                <w:rFonts w:cs="Arial"/>
                <w:szCs w:val="24"/>
              </w:rPr>
            </w:pPr>
          </w:p>
        </w:tc>
      </w:tr>
    </w:tbl>
    <w:p w14:paraId="5A328862" w14:textId="77777777" w:rsidR="00E11537" w:rsidRPr="00742947" w:rsidRDefault="00E11537" w:rsidP="00B92391">
      <w:pPr>
        <w:autoSpaceDE w:val="0"/>
        <w:autoSpaceDN w:val="0"/>
        <w:adjustRightInd w:val="0"/>
        <w:spacing w:line="276" w:lineRule="auto"/>
        <w:contextualSpacing/>
        <w:jc w:val="both"/>
        <w:rPr>
          <w:rFonts w:cs="Arial"/>
          <w:b/>
          <w:szCs w:val="24"/>
        </w:rPr>
      </w:pPr>
    </w:p>
    <w:tbl>
      <w:tblPr>
        <w:tblW w:w="10766"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shd w:val="clear" w:color="auto" w:fill="DBE5F1"/>
        <w:tblLook w:val="04A0" w:firstRow="1" w:lastRow="0" w:firstColumn="1" w:lastColumn="0" w:noHBand="0" w:noVBand="1"/>
      </w:tblPr>
      <w:tblGrid>
        <w:gridCol w:w="10766"/>
      </w:tblGrid>
      <w:tr w:rsidR="000F059C" w:rsidRPr="00742947" w14:paraId="2726B892" w14:textId="77777777" w:rsidTr="004C06F2">
        <w:tc>
          <w:tcPr>
            <w:tcW w:w="10766" w:type="dxa"/>
            <w:shd w:val="clear" w:color="auto" w:fill="C6D9F1"/>
          </w:tcPr>
          <w:p w14:paraId="5FA7103C" w14:textId="77777777" w:rsidR="000F059C" w:rsidRPr="004C06F2" w:rsidRDefault="000F059C" w:rsidP="004C06F2">
            <w:pPr>
              <w:autoSpaceDE w:val="0"/>
              <w:autoSpaceDN w:val="0"/>
              <w:adjustRightInd w:val="0"/>
              <w:spacing w:line="276" w:lineRule="auto"/>
              <w:ind w:left="142"/>
              <w:contextualSpacing/>
              <w:jc w:val="both"/>
              <w:rPr>
                <w:rFonts w:cs="Arial"/>
                <w:b/>
                <w:szCs w:val="24"/>
              </w:rPr>
            </w:pPr>
            <w:r w:rsidRPr="004C06F2">
              <w:rPr>
                <w:rFonts w:cs="Arial"/>
                <w:b/>
                <w:szCs w:val="24"/>
              </w:rPr>
              <w:t xml:space="preserve">Additional Information </w:t>
            </w:r>
          </w:p>
        </w:tc>
      </w:tr>
      <w:tr w:rsidR="006364CB" w:rsidRPr="00742947" w14:paraId="0ACE7A13" w14:textId="77777777" w:rsidTr="004C06F2">
        <w:tc>
          <w:tcPr>
            <w:tcW w:w="10766" w:type="dxa"/>
            <w:shd w:val="clear" w:color="auto" w:fill="FFFFFF"/>
          </w:tcPr>
          <w:p w14:paraId="13838CA9" w14:textId="77777777" w:rsidR="00E15FD5" w:rsidRPr="004C06F2" w:rsidRDefault="00E15FD5" w:rsidP="004C06F2">
            <w:pPr>
              <w:autoSpaceDE w:val="0"/>
              <w:autoSpaceDN w:val="0"/>
              <w:adjustRightInd w:val="0"/>
              <w:spacing w:line="276" w:lineRule="auto"/>
              <w:ind w:left="142"/>
              <w:contextualSpacing/>
              <w:jc w:val="both"/>
              <w:rPr>
                <w:rFonts w:cs="Arial"/>
                <w:szCs w:val="24"/>
              </w:rPr>
            </w:pPr>
          </w:p>
          <w:p w14:paraId="38B7FE25" w14:textId="77777777" w:rsidR="00337ADB" w:rsidRPr="004C06F2" w:rsidRDefault="00337ADB" w:rsidP="004C06F2">
            <w:pPr>
              <w:autoSpaceDE w:val="0"/>
              <w:autoSpaceDN w:val="0"/>
              <w:adjustRightInd w:val="0"/>
              <w:spacing w:line="276" w:lineRule="auto"/>
              <w:ind w:left="142"/>
              <w:contextualSpacing/>
              <w:jc w:val="both"/>
              <w:rPr>
                <w:rFonts w:cs="Arial"/>
                <w:szCs w:val="24"/>
              </w:rPr>
            </w:pPr>
            <w:r w:rsidRPr="004C06F2">
              <w:rPr>
                <w:rFonts w:cs="Arial"/>
                <w:szCs w:val="24"/>
              </w:rPr>
              <w:t xml:space="preserve">Travel throughout Wales </w:t>
            </w:r>
            <w:r w:rsidR="00F87FE2" w:rsidRPr="004C06F2">
              <w:rPr>
                <w:rFonts w:cs="Arial"/>
                <w:szCs w:val="24"/>
              </w:rPr>
              <w:t>may</w:t>
            </w:r>
            <w:r w:rsidRPr="004C06F2">
              <w:rPr>
                <w:rFonts w:cs="Arial"/>
                <w:szCs w:val="24"/>
              </w:rPr>
              <w:t xml:space="preserve"> be required</w:t>
            </w:r>
          </w:p>
          <w:p w14:paraId="059DA79D" w14:textId="77777777" w:rsidR="00832D8F" w:rsidRPr="004C06F2" w:rsidRDefault="00832D8F" w:rsidP="004C06F2">
            <w:pPr>
              <w:autoSpaceDE w:val="0"/>
              <w:autoSpaceDN w:val="0"/>
              <w:adjustRightInd w:val="0"/>
              <w:spacing w:line="276" w:lineRule="auto"/>
              <w:ind w:left="142"/>
              <w:contextualSpacing/>
              <w:jc w:val="both"/>
              <w:rPr>
                <w:rFonts w:cs="Arial"/>
                <w:szCs w:val="24"/>
              </w:rPr>
            </w:pPr>
          </w:p>
          <w:p w14:paraId="0C33E12B" w14:textId="77777777" w:rsidR="00E15FD5" w:rsidRPr="004C06F2" w:rsidRDefault="00E15FD5" w:rsidP="004C06F2">
            <w:pPr>
              <w:autoSpaceDE w:val="0"/>
              <w:autoSpaceDN w:val="0"/>
              <w:adjustRightInd w:val="0"/>
              <w:spacing w:line="276" w:lineRule="auto"/>
              <w:ind w:left="142"/>
              <w:contextualSpacing/>
              <w:jc w:val="both"/>
              <w:rPr>
                <w:rFonts w:cs="Arial"/>
                <w:szCs w:val="24"/>
              </w:rPr>
            </w:pPr>
            <w:r w:rsidRPr="004C06F2">
              <w:rPr>
                <w:rFonts w:cs="Arial"/>
                <w:szCs w:val="24"/>
              </w:rPr>
              <w:t xml:space="preserve">For further information regarding the post contact Richard Hayward - </w:t>
            </w:r>
            <w:hyperlink r:id="rId12" w:history="1">
              <w:r w:rsidRPr="004C06F2">
                <w:rPr>
                  <w:rStyle w:val="Hyperlink"/>
                  <w:rFonts w:cs="Arial"/>
                  <w:szCs w:val="24"/>
                </w:rPr>
                <w:t>richard.hayward@gov.wales</w:t>
              </w:r>
            </w:hyperlink>
          </w:p>
          <w:p w14:paraId="3D51EBC3" w14:textId="77777777" w:rsidR="006364CB" w:rsidRPr="004C06F2" w:rsidRDefault="006364CB" w:rsidP="004C06F2">
            <w:pPr>
              <w:spacing w:line="276" w:lineRule="auto"/>
              <w:jc w:val="both"/>
              <w:rPr>
                <w:rFonts w:cs="Arial"/>
                <w:szCs w:val="24"/>
              </w:rPr>
            </w:pPr>
          </w:p>
        </w:tc>
      </w:tr>
    </w:tbl>
    <w:p w14:paraId="2E2DE366" w14:textId="77777777" w:rsidR="00491BCF" w:rsidRPr="00742947" w:rsidRDefault="00491BCF" w:rsidP="00B92391">
      <w:pPr>
        <w:autoSpaceDE w:val="0"/>
        <w:autoSpaceDN w:val="0"/>
        <w:adjustRightInd w:val="0"/>
        <w:spacing w:line="276" w:lineRule="auto"/>
        <w:contextualSpacing/>
        <w:jc w:val="both"/>
        <w:rPr>
          <w:rFonts w:ascii="Times New Roman" w:hAnsi="Times New Roman"/>
          <w:szCs w:val="24"/>
        </w:rPr>
      </w:pPr>
    </w:p>
    <w:tbl>
      <w:tblPr>
        <w:tblW w:w="10766"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shd w:val="clear" w:color="auto" w:fill="FFFFFF"/>
        <w:tblLook w:val="04A0" w:firstRow="1" w:lastRow="0" w:firstColumn="1" w:lastColumn="0" w:noHBand="0" w:noVBand="1"/>
      </w:tblPr>
      <w:tblGrid>
        <w:gridCol w:w="10766"/>
      </w:tblGrid>
      <w:tr w:rsidR="000F059C" w:rsidRPr="00742947" w14:paraId="20D27AB6" w14:textId="77777777" w:rsidTr="004C06F2">
        <w:tc>
          <w:tcPr>
            <w:tcW w:w="10766" w:type="dxa"/>
            <w:shd w:val="clear" w:color="auto" w:fill="C6D9F1"/>
          </w:tcPr>
          <w:p w14:paraId="3179983F" w14:textId="77777777" w:rsidR="000F059C" w:rsidRPr="004C06F2" w:rsidRDefault="000F059C" w:rsidP="004C06F2">
            <w:pPr>
              <w:spacing w:line="276" w:lineRule="auto"/>
              <w:jc w:val="both"/>
              <w:rPr>
                <w:rFonts w:eastAsia="Calibri" w:cs="Arial"/>
                <w:szCs w:val="24"/>
                <w:lang w:eastAsia="en-US"/>
              </w:rPr>
            </w:pPr>
            <w:r w:rsidRPr="004C06F2">
              <w:rPr>
                <w:rFonts w:eastAsia="Calibri" w:cs="Arial"/>
                <w:szCs w:val="24"/>
                <w:lang w:eastAsia="en-US"/>
              </w:rPr>
              <w:t xml:space="preserve">   </w:t>
            </w:r>
            <w:r w:rsidRPr="004C06F2">
              <w:rPr>
                <w:rFonts w:cs="Arial"/>
                <w:b/>
                <w:bCs/>
                <w:szCs w:val="24"/>
              </w:rPr>
              <w:t>How to apply</w:t>
            </w:r>
          </w:p>
        </w:tc>
      </w:tr>
      <w:tr w:rsidR="00652F9F" w:rsidRPr="00742947" w14:paraId="7DCFDA10" w14:textId="77777777" w:rsidTr="004C06F2">
        <w:tc>
          <w:tcPr>
            <w:tcW w:w="10766" w:type="dxa"/>
            <w:shd w:val="clear" w:color="auto" w:fill="FFFFFF"/>
          </w:tcPr>
          <w:p w14:paraId="45BA5914" w14:textId="77777777" w:rsidR="00652F9F" w:rsidRPr="004C06F2" w:rsidRDefault="00652F9F" w:rsidP="004C06F2">
            <w:pPr>
              <w:spacing w:line="276" w:lineRule="auto"/>
              <w:ind w:left="142"/>
              <w:jc w:val="both"/>
              <w:rPr>
                <w:rFonts w:cs="Arial"/>
                <w:b/>
                <w:bCs/>
                <w:szCs w:val="24"/>
              </w:rPr>
            </w:pPr>
          </w:p>
          <w:p w14:paraId="18F8409D" w14:textId="77777777" w:rsidR="004C06F2" w:rsidRPr="004C06F2" w:rsidRDefault="001849C9" w:rsidP="0079306D">
            <w:pPr>
              <w:spacing w:before="120" w:after="120" w:line="276" w:lineRule="auto"/>
              <w:rPr>
                <w:rFonts w:cs="Arial"/>
              </w:rPr>
            </w:pPr>
            <w:r w:rsidRPr="004C06F2">
              <w:rPr>
                <w:rFonts w:cs="Arial"/>
                <w:szCs w:val="24"/>
              </w:rPr>
              <w:t>If you are passionate about improving maternity and neonatal services, we encourage you to apply for this unique opportunity to make a significant impact in Wales.</w:t>
            </w:r>
            <w:r w:rsidR="004C06F2" w:rsidRPr="004C06F2">
              <w:rPr>
                <w:rFonts w:cs="Arial"/>
                <w:b/>
                <w:bCs/>
              </w:rPr>
              <w:t xml:space="preserve"> </w:t>
            </w:r>
            <w:r w:rsidR="004C06F2" w:rsidRPr="004C06F2">
              <w:rPr>
                <w:rFonts w:cs="Arial"/>
              </w:rPr>
              <w:t xml:space="preserve">Please submit your expression of interest </w:t>
            </w:r>
            <w:r w:rsidR="0034241F">
              <w:rPr>
                <w:rFonts w:cs="Arial"/>
              </w:rPr>
              <w:t xml:space="preserve">outlining how you meet the job </w:t>
            </w:r>
            <w:r w:rsidR="00CB4AEF">
              <w:rPr>
                <w:rFonts w:cs="Arial"/>
              </w:rPr>
              <w:t xml:space="preserve">specific </w:t>
            </w:r>
            <w:r w:rsidR="0034241F">
              <w:rPr>
                <w:rFonts w:cs="Arial"/>
              </w:rPr>
              <w:t xml:space="preserve">criteria </w:t>
            </w:r>
            <w:r w:rsidR="004C06F2" w:rsidRPr="004C06F2">
              <w:rPr>
                <w:rFonts w:cs="Arial"/>
              </w:rPr>
              <w:t xml:space="preserve">via e-mail to </w:t>
            </w:r>
            <w:hyperlink r:id="rId13" w:history="1">
              <w:r w:rsidR="004C06F2" w:rsidRPr="004C06F2">
                <w:rPr>
                  <w:rStyle w:val="Hyperlink"/>
                  <w:rFonts w:cs="Arial"/>
                </w:rPr>
                <w:t>richard.hayward@gov.wales</w:t>
              </w:r>
            </w:hyperlink>
            <w:r w:rsidR="004C06F2" w:rsidRPr="004C06F2">
              <w:rPr>
                <w:rFonts w:cs="Arial"/>
              </w:rPr>
              <w:t xml:space="preserve"> (Head of Partnerships, Intelligence and Methodology) by </w:t>
            </w:r>
            <w:r w:rsidR="004C06F2" w:rsidRPr="004C06F2">
              <w:rPr>
                <w:rFonts w:cs="Arial"/>
                <w:b/>
                <w:bCs/>
              </w:rPr>
              <w:t xml:space="preserve">Monday </w:t>
            </w:r>
            <w:r w:rsidR="00100F24">
              <w:rPr>
                <w:rFonts w:cs="Arial"/>
                <w:b/>
                <w:bCs/>
              </w:rPr>
              <w:t>8 December 2025</w:t>
            </w:r>
            <w:r w:rsidR="004C06F2" w:rsidRPr="004C06F2">
              <w:rPr>
                <w:rFonts w:cs="Arial"/>
                <w:b/>
                <w:bCs/>
              </w:rPr>
              <w:t>.</w:t>
            </w:r>
            <w:r w:rsidR="002435AA">
              <w:rPr>
                <w:rFonts w:cs="Arial"/>
                <w:b/>
                <w:bCs/>
              </w:rPr>
              <w:t xml:space="preserve"> </w:t>
            </w:r>
          </w:p>
          <w:p w14:paraId="06D3938A" w14:textId="77777777" w:rsidR="00F87FE2" w:rsidRPr="004C06F2" w:rsidRDefault="00F87FE2" w:rsidP="00BB002E">
            <w:pPr>
              <w:spacing w:line="276" w:lineRule="auto"/>
              <w:jc w:val="both"/>
              <w:rPr>
                <w:rFonts w:cs="Arial"/>
                <w:szCs w:val="24"/>
              </w:rPr>
            </w:pPr>
          </w:p>
        </w:tc>
      </w:tr>
    </w:tbl>
    <w:p w14:paraId="29ED9C36" w14:textId="77777777" w:rsidR="000A133D" w:rsidRPr="004C06F2" w:rsidRDefault="000A133D" w:rsidP="00B92391">
      <w:pPr>
        <w:spacing w:line="276" w:lineRule="auto"/>
        <w:rPr>
          <w:rFonts w:eastAsia="Calibri" w:cs="Arial"/>
          <w:szCs w:val="24"/>
          <w:lang w:eastAsia="en-US"/>
        </w:rPr>
      </w:pPr>
    </w:p>
    <w:sectPr w:rsidR="000A133D" w:rsidRPr="004C06F2" w:rsidSect="00E14E43">
      <w:headerReference w:type="default" r:id="rId14"/>
      <w:footerReference w:type="default" r:id="rId15"/>
      <w:headerReference w:type="first" r:id="rId16"/>
      <w:footerReference w:type="first" r:id="rId17"/>
      <w:pgSz w:w="11906" w:h="16838"/>
      <w:pgMar w:top="1134" w:right="720" w:bottom="1134" w:left="720" w:header="284" w:footer="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41E6C" w14:textId="77777777" w:rsidR="00B129FD" w:rsidRDefault="00B129FD" w:rsidP="003330FA">
      <w:r>
        <w:separator/>
      </w:r>
    </w:p>
  </w:endnote>
  <w:endnote w:type="continuationSeparator" w:id="0">
    <w:p w14:paraId="1627E94A" w14:textId="77777777" w:rsidR="00B129FD" w:rsidRDefault="00B129FD" w:rsidP="0033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6D80" w14:textId="77777777" w:rsidR="000F059C" w:rsidRDefault="000F059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E14E43">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14E43">
      <w:rPr>
        <w:b/>
        <w:bCs/>
        <w:noProof/>
      </w:rPr>
      <w:t>3</w:t>
    </w:r>
    <w:r>
      <w:rPr>
        <w:b/>
        <w:bCs/>
        <w:szCs w:val="24"/>
      </w:rPr>
      <w:fldChar w:fldCharType="end"/>
    </w:r>
  </w:p>
  <w:p w14:paraId="655FCB99" w14:textId="77777777" w:rsidR="00604C4B" w:rsidRDefault="00604C4B" w:rsidP="0065715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C7D4" w14:textId="77777777" w:rsidR="000F059C" w:rsidRDefault="000F059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E14E43">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14E43">
      <w:rPr>
        <w:b/>
        <w:bCs/>
        <w:noProof/>
      </w:rPr>
      <w:t>3</w:t>
    </w:r>
    <w:r>
      <w:rPr>
        <w:b/>
        <w:bCs/>
        <w:szCs w:val="24"/>
      </w:rPr>
      <w:fldChar w:fldCharType="end"/>
    </w:r>
  </w:p>
  <w:p w14:paraId="256CECC7" w14:textId="77777777" w:rsidR="00604C4B" w:rsidRDefault="00604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A4030" w14:textId="77777777" w:rsidR="00B129FD" w:rsidRDefault="00B129FD" w:rsidP="003330FA">
      <w:r>
        <w:separator/>
      </w:r>
    </w:p>
  </w:footnote>
  <w:footnote w:type="continuationSeparator" w:id="0">
    <w:p w14:paraId="3C56BBA7" w14:textId="77777777" w:rsidR="00B129FD" w:rsidRDefault="00B129FD" w:rsidP="00333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B54B" w14:textId="77777777" w:rsidR="00604C4B" w:rsidRDefault="00604C4B" w:rsidP="005D3D6E">
    <w:pPr>
      <w:pStyle w:val="Header"/>
    </w:pPr>
  </w:p>
  <w:p w14:paraId="1A0CFAB4" w14:textId="77777777" w:rsidR="00604C4B" w:rsidRDefault="00604C4B" w:rsidP="005D3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9F64" w14:textId="6F7D303E" w:rsidR="00604C4B" w:rsidRDefault="004C0682" w:rsidP="004729A6">
    <w:pPr>
      <w:pStyle w:val="Header"/>
    </w:pPr>
    <w:r>
      <w:rPr>
        <w:noProof/>
      </w:rPr>
      <w:drawing>
        <wp:anchor distT="0" distB="0" distL="114300" distR="114300" simplePos="0" relativeHeight="251657728" behindDoc="1" locked="0" layoutInCell="1" allowOverlap="1" wp14:anchorId="2C221CC9" wp14:editId="54AF9893">
          <wp:simplePos x="0" y="0"/>
          <wp:positionH relativeFrom="column">
            <wp:posOffset>4785360</wp:posOffset>
          </wp:positionH>
          <wp:positionV relativeFrom="paragraph">
            <wp:posOffset>168910</wp:posOffset>
          </wp:positionV>
          <wp:extent cx="1950720" cy="1108710"/>
          <wp:effectExtent l="0" t="0" r="0" b="0"/>
          <wp:wrapNone/>
          <wp:docPr id="1" name="Picture 2" descr="hi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w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1108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33768D" w14:textId="77777777" w:rsidR="00604C4B" w:rsidRDefault="00604C4B" w:rsidP="004729A6">
    <w:pPr>
      <w:pStyle w:val="Header"/>
      <w:rPr>
        <w:rFonts w:cs="Arial"/>
        <w:b/>
        <w:bCs/>
        <w:sz w:val="32"/>
        <w:szCs w:val="32"/>
      </w:rPr>
    </w:pPr>
  </w:p>
  <w:p w14:paraId="7957D40A" w14:textId="77777777" w:rsidR="00F5093A" w:rsidRDefault="00604C4B" w:rsidP="00F5093A">
    <w:pPr>
      <w:pStyle w:val="Header"/>
      <w:rPr>
        <w:rFonts w:cs="Arial"/>
        <w:b/>
        <w:bCs/>
        <w:sz w:val="32"/>
        <w:szCs w:val="32"/>
      </w:rPr>
    </w:pPr>
    <w:r>
      <w:rPr>
        <w:rFonts w:cs="Arial"/>
        <w:b/>
        <w:bCs/>
        <w:sz w:val="32"/>
        <w:szCs w:val="32"/>
      </w:rPr>
      <w:t xml:space="preserve">Healthcare Inspectorate Wales </w:t>
    </w:r>
  </w:p>
  <w:p w14:paraId="396E7526" w14:textId="77777777" w:rsidR="00F5093A" w:rsidRPr="00695048" w:rsidRDefault="00F5093A" w:rsidP="00F5093A">
    <w:pPr>
      <w:pStyle w:val="Header"/>
      <w:rPr>
        <w:sz w:val="72"/>
        <w:szCs w:val="72"/>
      </w:rPr>
    </w:pPr>
    <w:r w:rsidRPr="00695048">
      <w:rPr>
        <w:rFonts w:cs="Arial"/>
        <w:b/>
        <w:bCs/>
        <w:sz w:val="72"/>
        <w:szCs w:val="72"/>
      </w:rPr>
      <w:t>Vacancies</w:t>
    </w:r>
  </w:p>
  <w:p w14:paraId="5D9113D6" w14:textId="77777777" w:rsidR="00F5093A" w:rsidRDefault="00F5093A">
    <w:pPr>
      <w:pStyle w:val="Header"/>
    </w:pPr>
  </w:p>
  <w:p w14:paraId="21B2DB33" w14:textId="77777777" w:rsidR="00E14E43" w:rsidRDefault="00E14E43">
    <w:pPr>
      <w:pStyle w:val="Header"/>
    </w:pPr>
  </w:p>
  <w:p w14:paraId="659000ED" w14:textId="77777777" w:rsidR="00E14E43" w:rsidRDefault="00E14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30C892"/>
    <w:lvl w:ilvl="0">
      <w:numFmt w:val="bullet"/>
      <w:lvlText w:val="*"/>
      <w:lvlJc w:val="left"/>
    </w:lvl>
  </w:abstractNum>
  <w:abstractNum w:abstractNumId="1" w15:restartNumberingAfterBreak="0">
    <w:nsid w:val="01291F7E"/>
    <w:multiLevelType w:val="hybridMultilevel"/>
    <w:tmpl w:val="9C76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542F5"/>
    <w:multiLevelType w:val="hybridMultilevel"/>
    <w:tmpl w:val="D49269CA"/>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3" w15:restartNumberingAfterBreak="0">
    <w:nsid w:val="18117414"/>
    <w:multiLevelType w:val="hybridMultilevel"/>
    <w:tmpl w:val="CC9E4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A0728C"/>
    <w:multiLevelType w:val="hybridMultilevel"/>
    <w:tmpl w:val="7FFA2C88"/>
    <w:lvl w:ilvl="0" w:tplc="E2988196">
      <w:start w:val="1"/>
      <w:numFmt w:val="bullet"/>
      <w:lvlText w:val=""/>
      <w:lvlJc w:val="left"/>
      <w:pPr>
        <w:ind w:left="502" w:hanging="360"/>
      </w:pPr>
      <w:rPr>
        <w:rFonts w:ascii="Symbol" w:hAnsi="Symbol" w:hint="default"/>
        <w:sz w:val="24"/>
        <w:szCs w:val="2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1947705A"/>
    <w:multiLevelType w:val="hybridMultilevel"/>
    <w:tmpl w:val="0304FF8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1EB41509"/>
    <w:multiLevelType w:val="hybridMultilevel"/>
    <w:tmpl w:val="82183E1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2241587A"/>
    <w:multiLevelType w:val="multilevel"/>
    <w:tmpl w:val="309E8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1115C"/>
    <w:multiLevelType w:val="hybridMultilevel"/>
    <w:tmpl w:val="9FF868A6"/>
    <w:lvl w:ilvl="0" w:tplc="522258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182751"/>
    <w:multiLevelType w:val="hybridMultilevel"/>
    <w:tmpl w:val="2E42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4E732E"/>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Roman"/>
      <w:lvlText w:val="(%4)"/>
      <w:lvlJc w:val="left"/>
      <w:pPr>
        <w:tabs>
          <w:tab w:val="num" w:pos="216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438A3F1F"/>
    <w:multiLevelType w:val="hybridMultilevel"/>
    <w:tmpl w:val="A0E4DCEE"/>
    <w:lvl w:ilvl="0" w:tplc="01C2B1E6">
      <w:start w:val="1"/>
      <w:numFmt w:val="bullet"/>
      <w:lvlText w:val=""/>
      <w:lvlJc w:val="left"/>
      <w:pPr>
        <w:ind w:left="502" w:hanging="360"/>
      </w:pPr>
      <w:rPr>
        <w:rFonts w:ascii="Symbol" w:hAnsi="Symbol" w:hint="default"/>
        <w:color w:val="548DD4"/>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365D9A"/>
    <w:multiLevelType w:val="hybridMultilevel"/>
    <w:tmpl w:val="2878C9C2"/>
    <w:lvl w:ilvl="0" w:tplc="01C2B1E6">
      <w:start w:val="1"/>
      <w:numFmt w:val="bullet"/>
      <w:lvlText w:val=""/>
      <w:lvlJc w:val="left"/>
      <w:pPr>
        <w:ind w:left="502" w:hanging="360"/>
      </w:pPr>
      <w:rPr>
        <w:rFonts w:ascii="Symbol" w:hAnsi="Symbol" w:hint="default"/>
        <w:color w:val="548DD4"/>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132071"/>
    <w:multiLevelType w:val="hybridMultilevel"/>
    <w:tmpl w:val="6EE23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BB39B7"/>
    <w:multiLevelType w:val="hybridMultilevel"/>
    <w:tmpl w:val="9D22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946CC6"/>
    <w:multiLevelType w:val="hybridMultilevel"/>
    <w:tmpl w:val="4AC8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4A32FD"/>
    <w:multiLevelType w:val="hybridMultilevel"/>
    <w:tmpl w:val="BB1CA35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95F4D23"/>
    <w:multiLevelType w:val="hybridMultilevel"/>
    <w:tmpl w:val="13C6109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5FC1473B"/>
    <w:multiLevelType w:val="hybridMultilevel"/>
    <w:tmpl w:val="B512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EA6EA2"/>
    <w:multiLevelType w:val="hybridMultilevel"/>
    <w:tmpl w:val="31EA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EF20BC"/>
    <w:multiLevelType w:val="hybridMultilevel"/>
    <w:tmpl w:val="2EE21D9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6534487E"/>
    <w:multiLevelType w:val="hybridMultilevel"/>
    <w:tmpl w:val="8E0C0796"/>
    <w:lvl w:ilvl="0" w:tplc="01C2B1E6">
      <w:start w:val="1"/>
      <w:numFmt w:val="bullet"/>
      <w:lvlText w:val=""/>
      <w:lvlJc w:val="left"/>
      <w:pPr>
        <w:ind w:left="862" w:hanging="360"/>
      </w:pPr>
      <w:rPr>
        <w:rFonts w:ascii="Symbol" w:hAnsi="Symbol" w:hint="default"/>
        <w:color w:val="548DD4"/>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724B7D6B"/>
    <w:multiLevelType w:val="hybridMultilevel"/>
    <w:tmpl w:val="7B2CDBCA"/>
    <w:lvl w:ilvl="0" w:tplc="E2988196">
      <w:start w:val="1"/>
      <w:numFmt w:val="bullet"/>
      <w:lvlText w:val=""/>
      <w:lvlJc w:val="left"/>
      <w:pPr>
        <w:ind w:left="502"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605FB9"/>
    <w:multiLevelType w:val="multilevel"/>
    <w:tmpl w:val="0809001F"/>
    <w:numStyleLink w:val="111111"/>
  </w:abstractNum>
  <w:abstractNum w:abstractNumId="24" w15:restartNumberingAfterBreak="0">
    <w:nsid w:val="7E362AA4"/>
    <w:multiLevelType w:val="hybridMultilevel"/>
    <w:tmpl w:val="FE742EA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17693866">
    <w:abstractNumId w:val="24"/>
  </w:num>
  <w:num w:numId="2" w16cid:durableId="32199766">
    <w:abstractNumId w:val="1"/>
  </w:num>
  <w:num w:numId="3" w16cid:durableId="500973839">
    <w:abstractNumId w:val="14"/>
  </w:num>
  <w:num w:numId="4" w16cid:durableId="217938615">
    <w:abstractNumId w:val="9"/>
  </w:num>
  <w:num w:numId="5" w16cid:durableId="322396867">
    <w:abstractNumId w:val="2"/>
  </w:num>
  <w:num w:numId="6" w16cid:durableId="196699232">
    <w:abstractNumId w:val="10"/>
  </w:num>
  <w:num w:numId="7" w16cid:durableId="2044668715">
    <w:abstractNumId w:val="23"/>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lowerRoman"/>
        <w:lvlText w:val="(%4)"/>
        <w:lvlJc w:val="left"/>
        <w:pPr>
          <w:tabs>
            <w:tab w:val="num" w:pos="2160"/>
          </w:tabs>
          <w:ind w:left="1728" w:hanging="648"/>
        </w:pPr>
        <w:rPr>
          <w:rFonts w:ascii="Times New Roman" w:eastAsia="Times New Roman" w:hAnsi="Times New Roman" w:cs="Times New Roman"/>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8" w16cid:durableId="1244531781">
    <w:abstractNumId w:val="20"/>
  </w:num>
  <w:num w:numId="9" w16cid:durableId="1746151150">
    <w:abstractNumId w:val="0"/>
    <w:lvlOverride w:ilvl="0">
      <w:lvl w:ilvl="0">
        <w:numFmt w:val="bullet"/>
        <w:lvlText w:val=""/>
        <w:legacy w:legacy="1" w:legacySpace="0" w:legacyIndent="720"/>
        <w:lvlJc w:val="left"/>
        <w:rPr>
          <w:rFonts w:ascii="Symbol" w:hAnsi="Symbol" w:hint="default"/>
        </w:rPr>
      </w:lvl>
    </w:lvlOverride>
  </w:num>
  <w:num w:numId="10" w16cid:durableId="527522373">
    <w:abstractNumId w:val="3"/>
  </w:num>
  <w:num w:numId="11" w16cid:durableId="1462263605">
    <w:abstractNumId w:val="20"/>
  </w:num>
  <w:num w:numId="12" w16cid:durableId="958410904">
    <w:abstractNumId w:val="15"/>
  </w:num>
  <w:num w:numId="13" w16cid:durableId="2130468593">
    <w:abstractNumId w:val="19"/>
  </w:num>
  <w:num w:numId="14" w16cid:durableId="256671322">
    <w:abstractNumId w:val="5"/>
  </w:num>
  <w:num w:numId="15" w16cid:durableId="251744685">
    <w:abstractNumId w:val="4"/>
  </w:num>
  <w:num w:numId="16" w16cid:durableId="293605196">
    <w:abstractNumId w:val="22"/>
  </w:num>
  <w:num w:numId="17" w16cid:durableId="1994872843">
    <w:abstractNumId w:val="20"/>
  </w:num>
  <w:num w:numId="18" w16cid:durableId="1937984416">
    <w:abstractNumId w:val="17"/>
  </w:num>
  <w:num w:numId="19" w16cid:durableId="6294436">
    <w:abstractNumId w:val="6"/>
  </w:num>
  <w:num w:numId="20" w16cid:durableId="1318149393">
    <w:abstractNumId w:val="8"/>
  </w:num>
  <w:num w:numId="21" w16cid:durableId="447479932">
    <w:abstractNumId w:val="21"/>
  </w:num>
  <w:num w:numId="22" w16cid:durableId="1080713978">
    <w:abstractNumId w:val="11"/>
  </w:num>
  <w:num w:numId="23" w16cid:durableId="1828011964">
    <w:abstractNumId w:val="12"/>
  </w:num>
  <w:num w:numId="24" w16cid:durableId="1172990392">
    <w:abstractNumId w:val="13"/>
  </w:num>
  <w:num w:numId="25" w16cid:durableId="372385476">
    <w:abstractNumId w:val="18"/>
  </w:num>
  <w:num w:numId="26" w16cid:durableId="1849176697">
    <w:abstractNumId w:val="16"/>
  </w:num>
  <w:num w:numId="27" w16cid:durableId="170418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FA"/>
    <w:rsid w:val="00000FB5"/>
    <w:rsid w:val="00002024"/>
    <w:rsid w:val="000165B3"/>
    <w:rsid w:val="00030B74"/>
    <w:rsid w:val="0003140F"/>
    <w:rsid w:val="000372F5"/>
    <w:rsid w:val="00056F1F"/>
    <w:rsid w:val="00064674"/>
    <w:rsid w:val="00082809"/>
    <w:rsid w:val="00094F11"/>
    <w:rsid w:val="000A133D"/>
    <w:rsid w:val="000A762E"/>
    <w:rsid w:val="000B7CFB"/>
    <w:rsid w:val="000C68BD"/>
    <w:rsid w:val="000C72A1"/>
    <w:rsid w:val="000D1544"/>
    <w:rsid w:val="000E4EBE"/>
    <w:rsid w:val="000E58DB"/>
    <w:rsid w:val="000E5CA2"/>
    <w:rsid w:val="000F059C"/>
    <w:rsid w:val="000F35C4"/>
    <w:rsid w:val="00100F24"/>
    <w:rsid w:val="001108CB"/>
    <w:rsid w:val="0012127B"/>
    <w:rsid w:val="001438FC"/>
    <w:rsid w:val="00145F1D"/>
    <w:rsid w:val="00153A3A"/>
    <w:rsid w:val="001542FF"/>
    <w:rsid w:val="00156732"/>
    <w:rsid w:val="00156A2D"/>
    <w:rsid w:val="00167E6C"/>
    <w:rsid w:val="0017643B"/>
    <w:rsid w:val="001849C9"/>
    <w:rsid w:val="001954B8"/>
    <w:rsid w:val="001A1C14"/>
    <w:rsid w:val="001C1216"/>
    <w:rsid w:val="001C63A3"/>
    <w:rsid w:val="001D1D55"/>
    <w:rsid w:val="001D4CF2"/>
    <w:rsid w:val="001E1906"/>
    <w:rsid w:val="001E20C7"/>
    <w:rsid w:val="001E37DC"/>
    <w:rsid w:val="001E6147"/>
    <w:rsid w:val="001F19A0"/>
    <w:rsid w:val="001F6276"/>
    <w:rsid w:val="00200B09"/>
    <w:rsid w:val="00200F83"/>
    <w:rsid w:val="002039D5"/>
    <w:rsid w:val="002048F3"/>
    <w:rsid w:val="00207D05"/>
    <w:rsid w:val="00214231"/>
    <w:rsid w:val="00214E5A"/>
    <w:rsid w:val="00217EB3"/>
    <w:rsid w:val="002215A6"/>
    <w:rsid w:val="002359D0"/>
    <w:rsid w:val="00240ACB"/>
    <w:rsid w:val="00241C85"/>
    <w:rsid w:val="002435AA"/>
    <w:rsid w:val="002641B1"/>
    <w:rsid w:val="0026547F"/>
    <w:rsid w:val="00266179"/>
    <w:rsid w:val="002744F0"/>
    <w:rsid w:val="002765C9"/>
    <w:rsid w:val="00280964"/>
    <w:rsid w:val="0028143B"/>
    <w:rsid w:val="002825C8"/>
    <w:rsid w:val="00292A79"/>
    <w:rsid w:val="002A0A63"/>
    <w:rsid w:val="002A2EC8"/>
    <w:rsid w:val="002C205A"/>
    <w:rsid w:val="002E048E"/>
    <w:rsid w:val="002F47BA"/>
    <w:rsid w:val="003102FA"/>
    <w:rsid w:val="0031284E"/>
    <w:rsid w:val="00313126"/>
    <w:rsid w:val="003135D6"/>
    <w:rsid w:val="00315E30"/>
    <w:rsid w:val="003208F8"/>
    <w:rsid w:val="00323347"/>
    <w:rsid w:val="00331396"/>
    <w:rsid w:val="003330FA"/>
    <w:rsid w:val="00337ADB"/>
    <w:rsid w:val="003419F8"/>
    <w:rsid w:val="0034241F"/>
    <w:rsid w:val="003446D4"/>
    <w:rsid w:val="00357332"/>
    <w:rsid w:val="00361604"/>
    <w:rsid w:val="003665DF"/>
    <w:rsid w:val="003837D4"/>
    <w:rsid w:val="003924B8"/>
    <w:rsid w:val="003A7F79"/>
    <w:rsid w:val="003B0040"/>
    <w:rsid w:val="003B77DB"/>
    <w:rsid w:val="003C47FB"/>
    <w:rsid w:val="003C6550"/>
    <w:rsid w:val="003D008F"/>
    <w:rsid w:val="003D1BB2"/>
    <w:rsid w:val="003D3E22"/>
    <w:rsid w:val="003E0FFF"/>
    <w:rsid w:val="003E1759"/>
    <w:rsid w:val="003E585C"/>
    <w:rsid w:val="003E6317"/>
    <w:rsid w:val="003F4586"/>
    <w:rsid w:val="00403E7B"/>
    <w:rsid w:val="00410369"/>
    <w:rsid w:val="00411767"/>
    <w:rsid w:val="004121A5"/>
    <w:rsid w:val="004151DB"/>
    <w:rsid w:val="00430FA7"/>
    <w:rsid w:val="004409D0"/>
    <w:rsid w:val="00441F4E"/>
    <w:rsid w:val="00445D4B"/>
    <w:rsid w:val="00462452"/>
    <w:rsid w:val="004729A6"/>
    <w:rsid w:val="004821AB"/>
    <w:rsid w:val="004832E3"/>
    <w:rsid w:val="00486BEC"/>
    <w:rsid w:val="00491BCF"/>
    <w:rsid w:val="004A0DBD"/>
    <w:rsid w:val="004A1F46"/>
    <w:rsid w:val="004A419B"/>
    <w:rsid w:val="004A4A17"/>
    <w:rsid w:val="004A62D3"/>
    <w:rsid w:val="004A6E03"/>
    <w:rsid w:val="004B0BA7"/>
    <w:rsid w:val="004B45E5"/>
    <w:rsid w:val="004B5066"/>
    <w:rsid w:val="004C0682"/>
    <w:rsid w:val="004C06F2"/>
    <w:rsid w:val="004C38B9"/>
    <w:rsid w:val="004D4181"/>
    <w:rsid w:val="004D625F"/>
    <w:rsid w:val="004E0ED1"/>
    <w:rsid w:val="004E2848"/>
    <w:rsid w:val="004E58D5"/>
    <w:rsid w:val="004E6670"/>
    <w:rsid w:val="004F1F17"/>
    <w:rsid w:val="004F536F"/>
    <w:rsid w:val="005168B3"/>
    <w:rsid w:val="00521CC5"/>
    <w:rsid w:val="00526F1B"/>
    <w:rsid w:val="00533B10"/>
    <w:rsid w:val="00557D92"/>
    <w:rsid w:val="00562789"/>
    <w:rsid w:val="0056294B"/>
    <w:rsid w:val="005652B9"/>
    <w:rsid w:val="005671F3"/>
    <w:rsid w:val="00582D1A"/>
    <w:rsid w:val="005838DF"/>
    <w:rsid w:val="0058624C"/>
    <w:rsid w:val="0058757B"/>
    <w:rsid w:val="005A1AD8"/>
    <w:rsid w:val="005A2DB3"/>
    <w:rsid w:val="005A31DD"/>
    <w:rsid w:val="005A7F83"/>
    <w:rsid w:val="005B0424"/>
    <w:rsid w:val="005B06F9"/>
    <w:rsid w:val="005B4146"/>
    <w:rsid w:val="005B6273"/>
    <w:rsid w:val="005B7AD7"/>
    <w:rsid w:val="005C14A0"/>
    <w:rsid w:val="005C239B"/>
    <w:rsid w:val="005C2EB2"/>
    <w:rsid w:val="005C304A"/>
    <w:rsid w:val="005C384F"/>
    <w:rsid w:val="005C6F2E"/>
    <w:rsid w:val="005D3D6E"/>
    <w:rsid w:val="005E60F6"/>
    <w:rsid w:val="005F5912"/>
    <w:rsid w:val="00604C4B"/>
    <w:rsid w:val="006065A3"/>
    <w:rsid w:val="0061010F"/>
    <w:rsid w:val="00610622"/>
    <w:rsid w:val="00614B41"/>
    <w:rsid w:val="006226C6"/>
    <w:rsid w:val="0063597D"/>
    <w:rsid w:val="006364CB"/>
    <w:rsid w:val="00640C9D"/>
    <w:rsid w:val="00652F9F"/>
    <w:rsid w:val="00657150"/>
    <w:rsid w:val="00663EB4"/>
    <w:rsid w:val="006678AF"/>
    <w:rsid w:val="00680ABE"/>
    <w:rsid w:val="006839FE"/>
    <w:rsid w:val="0068643D"/>
    <w:rsid w:val="006906EA"/>
    <w:rsid w:val="00692BBE"/>
    <w:rsid w:val="006A1521"/>
    <w:rsid w:val="006A1AC5"/>
    <w:rsid w:val="006A4670"/>
    <w:rsid w:val="006B3B36"/>
    <w:rsid w:val="006B5165"/>
    <w:rsid w:val="006C5922"/>
    <w:rsid w:val="006C5C24"/>
    <w:rsid w:val="006D1D72"/>
    <w:rsid w:val="006D436F"/>
    <w:rsid w:val="006D6BD3"/>
    <w:rsid w:val="006E3082"/>
    <w:rsid w:val="006E3D06"/>
    <w:rsid w:val="006E40A9"/>
    <w:rsid w:val="006E6EB6"/>
    <w:rsid w:val="006F0BD5"/>
    <w:rsid w:val="006F5AC7"/>
    <w:rsid w:val="006F6170"/>
    <w:rsid w:val="00704E25"/>
    <w:rsid w:val="007355F4"/>
    <w:rsid w:val="00736666"/>
    <w:rsid w:val="00741775"/>
    <w:rsid w:val="00742947"/>
    <w:rsid w:val="00742B75"/>
    <w:rsid w:val="00743E17"/>
    <w:rsid w:val="00746B1B"/>
    <w:rsid w:val="0075175A"/>
    <w:rsid w:val="00751E2B"/>
    <w:rsid w:val="0075411E"/>
    <w:rsid w:val="0076584C"/>
    <w:rsid w:val="00765F4C"/>
    <w:rsid w:val="0076618F"/>
    <w:rsid w:val="00771568"/>
    <w:rsid w:val="00773D4F"/>
    <w:rsid w:val="00776EDF"/>
    <w:rsid w:val="0077733F"/>
    <w:rsid w:val="0079306D"/>
    <w:rsid w:val="00795980"/>
    <w:rsid w:val="007A1BCC"/>
    <w:rsid w:val="007A4729"/>
    <w:rsid w:val="007A5F86"/>
    <w:rsid w:val="007B14E0"/>
    <w:rsid w:val="007B67CD"/>
    <w:rsid w:val="007C2FEC"/>
    <w:rsid w:val="007C5521"/>
    <w:rsid w:val="007D1CB4"/>
    <w:rsid w:val="007D780D"/>
    <w:rsid w:val="007E0588"/>
    <w:rsid w:val="007E137D"/>
    <w:rsid w:val="007E47FA"/>
    <w:rsid w:val="007E7117"/>
    <w:rsid w:val="00800F75"/>
    <w:rsid w:val="0080161E"/>
    <w:rsid w:val="00810A30"/>
    <w:rsid w:val="00814649"/>
    <w:rsid w:val="00814A11"/>
    <w:rsid w:val="008166C8"/>
    <w:rsid w:val="00832D8F"/>
    <w:rsid w:val="0083353F"/>
    <w:rsid w:val="008352DA"/>
    <w:rsid w:val="00837005"/>
    <w:rsid w:val="00843851"/>
    <w:rsid w:val="00850259"/>
    <w:rsid w:val="00857ED1"/>
    <w:rsid w:val="0086588D"/>
    <w:rsid w:val="00874AB5"/>
    <w:rsid w:val="008765EC"/>
    <w:rsid w:val="00881F18"/>
    <w:rsid w:val="008A0B5E"/>
    <w:rsid w:val="008A48A2"/>
    <w:rsid w:val="008A7A04"/>
    <w:rsid w:val="008B1D18"/>
    <w:rsid w:val="008C745F"/>
    <w:rsid w:val="008D27DC"/>
    <w:rsid w:val="008D64FA"/>
    <w:rsid w:val="008E3FC6"/>
    <w:rsid w:val="008E4DDC"/>
    <w:rsid w:val="008E672C"/>
    <w:rsid w:val="00902CF5"/>
    <w:rsid w:val="00904673"/>
    <w:rsid w:val="00906078"/>
    <w:rsid w:val="0090628C"/>
    <w:rsid w:val="0091038F"/>
    <w:rsid w:val="00926104"/>
    <w:rsid w:val="00942729"/>
    <w:rsid w:val="00943295"/>
    <w:rsid w:val="00943C32"/>
    <w:rsid w:val="00946309"/>
    <w:rsid w:val="00961BE4"/>
    <w:rsid w:val="0096513F"/>
    <w:rsid w:val="00990C33"/>
    <w:rsid w:val="00991447"/>
    <w:rsid w:val="00993B3D"/>
    <w:rsid w:val="00996ADC"/>
    <w:rsid w:val="00997CC3"/>
    <w:rsid w:val="009A5DCD"/>
    <w:rsid w:val="009A7C1E"/>
    <w:rsid w:val="009B4262"/>
    <w:rsid w:val="009B569A"/>
    <w:rsid w:val="009B5E01"/>
    <w:rsid w:val="009B75B7"/>
    <w:rsid w:val="009B787C"/>
    <w:rsid w:val="009C2BC8"/>
    <w:rsid w:val="009C354F"/>
    <w:rsid w:val="009C6842"/>
    <w:rsid w:val="009E0743"/>
    <w:rsid w:val="009E12FD"/>
    <w:rsid w:val="009E2B67"/>
    <w:rsid w:val="00A00698"/>
    <w:rsid w:val="00A238CA"/>
    <w:rsid w:val="00A33FE6"/>
    <w:rsid w:val="00A36D3C"/>
    <w:rsid w:val="00A506DE"/>
    <w:rsid w:val="00A50A15"/>
    <w:rsid w:val="00A564FD"/>
    <w:rsid w:val="00A57CC1"/>
    <w:rsid w:val="00A63912"/>
    <w:rsid w:val="00A72FB1"/>
    <w:rsid w:val="00A76D29"/>
    <w:rsid w:val="00A77C52"/>
    <w:rsid w:val="00A82492"/>
    <w:rsid w:val="00A9062A"/>
    <w:rsid w:val="00A90AB4"/>
    <w:rsid w:val="00A93344"/>
    <w:rsid w:val="00A951EF"/>
    <w:rsid w:val="00A969B5"/>
    <w:rsid w:val="00AC4C95"/>
    <w:rsid w:val="00AD1505"/>
    <w:rsid w:val="00AE6D34"/>
    <w:rsid w:val="00B129FD"/>
    <w:rsid w:val="00B1750E"/>
    <w:rsid w:val="00B210D3"/>
    <w:rsid w:val="00B24927"/>
    <w:rsid w:val="00B25789"/>
    <w:rsid w:val="00B301A4"/>
    <w:rsid w:val="00B34F40"/>
    <w:rsid w:val="00B40BDB"/>
    <w:rsid w:val="00B43422"/>
    <w:rsid w:val="00B5287E"/>
    <w:rsid w:val="00B561D7"/>
    <w:rsid w:val="00B911EE"/>
    <w:rsid w:val="00B92391"/>
    <w:rsid w:val="00B93F0F"/>
    <w:rsid w:val="00BB002E"/>
    <w:rsid w:val="00BB3555"/>
    <w:rsid w:val="00BC386A"/>
    <w:rsid w:val="00BC5A83"/>
    <w:rsid w:val="00BE0FBC"/>
    <w:rsid w:val="00BF2CC9"/>
    <w:rsid w:val="00BF64F6"/>
    <w:rsid w:val="00C063EF"/>
    <w:rsid w:val="00C07DB2"/>
    <w:rsid w:val="00C1241C"/>
    <w:rsid w:val="00C30114"/>
    <w:rsid w:val="00C30960"/>
    <w:rsid w:val="00C419F9"/>
    <w:rsid w:val="00C42FA7"/>
    <w:rsid w:val="00C46F47"/>
    <w:rsid w:val="00C51C8E"/>
    <w:rsid w:val="00C54CA6"/>
    <w:rsid w:val="00C550A1"/>
    <w:rsid w:val="00C57FC4"/>
    <w:rsid w:val="00C8026A"/>
    <w:rsid w:val="00C86D39"/>
    <w:rsid w:val="00C935CF"/>
    <w:rsid w:val="00C96339"/>
    <w:rsid w:val="00CB0E42"/>
    <w:rsid w:val="00CB2453"/>
    <w:rsid w:val="00CB4AEF"/>
    <w:rsid w:val="00CC066E"/>
    <w:rsid w:val="00CC54BE"/>
    <w:rsid w:val="00CD5288"/>
    <w:rsid w:val="00CE1DF6"/>
    <w:rsid w:val="00CF350E"/>
    <w:rsid w:val="00D039E0"/>
    <w:rsid w:val="00D14F5E"/>
    <w:rsid w:val="00D21655"/>
    <w:rsid w:val="00D220FB"/>
    <w:rsid w:val="00D317EB"/>
    <w:rsid w:val="00D331DF"/>
    <w:rsid w:val="00D36946"/>
    <w:rsid w:val="00D40B9F"/>
    <w:rsid w:val="00D44B4F"/>
    <w:rsid w:val="00D46BE2"/>
    <w:rsid w:val="00D47663"/>
    <w:rsid w:val="00D6092F"/>
    <w:rsid w:val="00D61EB2"/>
    <w:rsid w:val="00D62B20"/>
    <w:rsid w:val="00D72B49"/>
    <w:rsid w:val="00D72EA2"/>
    <w:rsid w:val="00D80A03"/>
    <w:rsid w:val="00D83127"/>
    <w:rsid w:val="00D83725"/>
    <w:rsid w:val="00D8692F"/>
    <w:rsid w:val="00D918DE"/>
    <w:rsid w:val="00D9735A"/>
    <w:rsid w:val="00DB23DF"/>
    <w:rsid w:val="00DD113E"/>
    <w:rsid w:val="00DD26D2"/>
    <w:rsid w:val="00DD32E2"/>
    <w:rsid w:val="00DD4187"/>
    <w:rsid w:val="00DD741A"/>
    <w:rsid w:val="00DF4DA3"/>
    <w:rsid w:val="00E03F8F"/>
    <w:rsid w:val="00E04821"/>
    <w:rsid w:val="00E11537"/>
    <w:rsid w:val="00E130D4"/>
    <w:rsid w:val="00E14E43"/>
    <w:rsid w:val="00E14E59"/>
    <w:rsid w:val="00E15FD5"/>
    <w:rsid w:val="00E2445E"/>
    <w:rsid w:val="00E35E69"/>
    <w:rsid w:val="00E405B1"/>
    <w:rsid w:val="00E426F9"/>
    <w:rsid w:val="00E45638"/>
    <w:rsid w:val="00E47D5E"/>
    <w:rsid w:val="00E645A6"/>
    <w:rsid w:val="00E65ED5"/>
    <w:rsid w:val="00E7180C"/>
    <w:rsid w:val="00E77C72"/>
    <w:rsid w:val="00E83831"/>
    <w:rsid w:val="00E906CE"/>
    <w:rsid w:val="00E908ED"/>
    <w:rsid w:val="00E942F5"/>
    <w:rsid w:val="00E946EF"/>
    <w:rsid w:val="00E94CF6"/>
    <w:rsid w:val="00EA2B89"/>
    <w:rsid w:val="00EA6FDE"/>
    <w:rsid w:val="00EB1990"/>
    <w:rsid w:val="00EB313A"/>
    <w:rsid w:val="00EB4EF1"/>
    <w:rsid w:val="00EB7464"/>
    <w:rsid w:val="00EC4380"/>
    <w:rsid w:val="00EC5FB1"/>
    <w:rsid w:val="00EC78BE"/>
    <w:rsid w:val="00ED022E"/>
    <w:rsid w:val="00EF31BC"/>
    <w:rsid w:val="00EF47D0"/>
    <w:rsid w:val="00F113AD"/>
    <w:rsid w:val="00F11E85"/>
    <w:rsid w:val="00F128E5"/>
    <w:rsid w:val="00F13E1C"/>
    <w:rsid w:val="00F24539"/>
    <w:rsid w:val="00F27F13"/>
    <w:rsid w:val="00F32075"/>
    <w:rsid w:val="00F347CB"/>
    <w:rsid w:val="00F40FF9"/>
    <w:rsid w:val="00F5046D"/>
    <w:rsid w:val="00F5093A"/>
    <w:rsid w:val="00F652A0"/>
    <w:rsid w:val="00F6618F"/>
    <w:rsid w:val="00F700A6"/>
    <w:rsid w:val="00F71196"/>
    <w:rsid w:val="00F711C1"/>
    <w:rsid w:val="00F84A10"/>
    <w:rsid w:val="00F84CA6"/>
    <w:rsid w:val="00F87FE2"/>
    <w:rsid w:val="00F919A2"/>
    <w:rsid w:val="00F92884"/>
    <w:rsid w:val="00F972AD"/>
    <w:rsid w:val="00FA1591"/>
    <w:rsid w:val="00FB1245"/>
    <w:rsid w:val="00FC445B"/>
    <w:rsid w:val="00FC4721"/>
    <w:rsid w:val="00FC569D"/>
    <w:rsid w:val="00FD14DB"/>
    <w:rsid w:val="00FD1AD3"/>
    <w:rsid w:val="00FD1B0B"/>
    <w:rsid w:val="00FD4F6B"/>
    <w:rsid w:val="00FD7B5D"/>
    <w:rsid w:val="00FE21CF"/>
    <w:rsid w:val="00FE2A65"/>
    <w:rsid w:val="00FF09F5"/>
    <w:rsid w:val="00FF2AA6"/>
    <w:rsid w:val="3D826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B7A1B"/>
  <w15:docId w15:val="{1C41D4CC-8712-44ED-97D0-F1728B8D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0FA"/>
    <w:rPr>
      <w:rFonts w:ascii="Arial" w:eastAsia="Times New Roman" w:hAnsi="Arial"/>
      <w:sz w:val="24"/>
    </w:rPr>
  </w:style>
  <w:style w:type="paragraph" w:styleId="Heading2">
    <w:name w:val="heading 2"/>
    <w:basedOn w:val="Normal"/>
    <w:next w:val="Normal"/>
    <w:link w:val="Heading2Char"/>
    <w:unhideWhenUsed/>
    <w:qFormat/>
    <w:rsid w:val="000C68BD"/>
    <w:pPr>
      <w:keepNext/>
      <w:keepLines/>
      <w:spacing w:before="160" w:after="80"/>
      <w:outlineLvl w:val="1"/>
    </w:pPr>
    <w:rPr>
      <w:rFonts w:ascii="Cambria"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330FA"/>
    <w:pPr>
      <w:tabs>
        <w:tab w:val="center" w:pos="4153"/>
        <w:tab w:val="right" w:pos="8306"/>
      </w:tabs>
    </w:pPr>
  </w:style>
  <w:style w:type="character" w:customStyle="1" w:styleId="HeaderChar">
    <w:name w:val="Header Char"/>
    <w:link w:val="Header"/>
    <w:rsid w:val="003330FA"/>
    <w:rPr>
      <w:rFonts w:ascii="Arial" w:eastAsia="Times New Roman" w:hAnsi="Arial" w:cs="Times New Roman"/>
      <w:sz w:val="24"/>
      <w:szCs w:val="20"/>
      <w:lang w:eastAsia="en-GB"/>
    </w:rPr>
  </w:style>
  <w:style w:type="paragraph" w:styleId="Footer">
    <w:name w:val="footer"/>
    <w:basedOn w:val="Normal"/>
    <w:link w:val="FooterChar"/>
    <w:uiPriority w:val="99"/>
    <w:rsid w:val="003330FA"/>
    <w:pPr>
      <w:tabs>
        <w:tab w:val="center" w:pos="4153"/>
        <w:tab w:val="right" w:pos="8306"/>
      </w:tabs>
    </w:pPr>
  </w:style>
  <w:style w:type="character" w:customStyle="1" w:styleId="FooterChar">
    <w:name w:val="Footer Char"/>
    <w:link w:val="Footer"/>
    <w:uiPriority w:val="99"/>
    <w:rsid w:val="003330FA"/>
    <w:rPr>
      <w:rFonts w:ascii="Arial" w:eastAsia="Times New Roman" w:hAnsi="Arial" w:cs="Times New Roman"/>
      <w:sz w:val="24"/>
      <w:szCs w:val="20"/>
      <w:lang w:eastAsia="en-GB"/>
    </w:rPr>
  </w:style>
  <w:style w:type="table" w:styleId="TableGrid">
    <w:name w:val="Table Grid"/>
    <w:basedOn w:val="TableNormal"/>
    <w:rsid w:val="003330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821"/>
    <w:pPr>
      <w:ind w:left="720"/>
      <w:contextualSpacing/>
    </w:pPr>
  </w:style>
  <w:style w:type="character" w:styleId="Hyperlink">
    <w:name w:val="Hyperlink"/>
    <w:uiPriority w:val="99"/>
    <w:unhideWhenUsed/>
    <w:rsid w:val="00EB4EF1"/>
    <w:rPr>
      <w:color w:val="0000FF"/>
      <w:u w:val="single"/>
    </w:rPr>
  </w:style>
  <w:style w:type="paragraph" w:styleId="BalloonText">
    <w:name w:val="Balloon Text"/>
    <w:basedOn w:val="Normal"/>
    <w:link w:val="BalloonTextChar"/>
    <w:uiPriority w:val="99"/>
    <w:semiHidden/>
    <w:unhideWhenUsed/>
    <w:rsid w:val="0086588D"/>
    <w:rPr>
      <w:rFonts w:ascii="Tahoma" w:hAnsi="Tahoma" w:cs="Tahoma"/>
      <w:sz w:val="16"/>
      <w:szCs w:val="16"/>
    </w:rPr>
  </w:style>
  <w:style w:type="character" w:customStyle="1" w:styleId="BalloonTextChar">
    <w:name w:val="Balloon Text Char"/>
    <w:link w:val="BalloonText"/>
    <w:uiPriority w:val="99"/>
    <w:semiHidden/>
    <w:rsid w:val="0086588D"/>
    <w:rPr>
      <w:rFonts w:ascii="Tahoma" w:eastAsia="Times New Roman" w:hAnsi="Tahoma" w:cs="Tahoma"/>
      <w:sz w:val="16"/>
      <w:szCs w:val="16"/>
      <w:lang w:eastAsia="en-GB"/>
    </w:rPr>
  </w:style>
  <w:style w:type="numbering" w:styleId="111111">
    <w:name w:val="Outline List 2"/>
    <w:basedOn w:val="NoList"/>
    <w:rsid w:val="00B25789"/>
    <w:pPr>
      <w:numPr>
        <w:numId w:val="6"/>
      </w:numPr>
    </w:pPr>
  </w:style>
  <w:style w:type="character" w:styleId="CommentReference">
    <w:name w:val="annotation reference"/>
    <w:uiPriority w:val="99"/>
    <w:semiHidden/>
    <w:unhideWhenUsed/>
    <w:rsid w:val="006678AF"/>
    <w:rPr>
      <w:sz w:val="16"/>
      <w:szCs w:val="16"/>
    </w:rPr>
  </w:style>
  <w:style w:type="paragraph" w:styleId="CommentText">
    <w:name w:val="annotation text"/>
    <w:basedOn w:val="Normal"/>
    <w:link w:val="CommentTextChar"/>
    <w:uiPriority w:val="99"/>
    <w:unhideWhenUsed/>
    <w:rsid w:val="006678AF"/>
    <w:rPr>
      <w:sz w:val="20"/>
    </w:rPr>
  </w:style>
  <w:style w:type="character" w:customStyle="1" w:styleId="CommentTextChar">
    <w:name w:val="Comment Text Char"/>
    <w:link w:val="CommentText"/>
    <w:uiPriority w:val="99"/>
    <w:rsid w:val="006678A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678AF"/>
    <w:rPr>
      <w:b/>
      <w:bCs/>
    </w:rPr>
  </w:style>
  <w:style w:type="character" w:customStyle="1" w:styleId="CommentSubjectChar">
    <w:name w:val="Comment Subject Char"/>
    <w:link w:val="CommentSubject"/>
    <w:uiPriority w:val="99"/>
    <w:semiHidden/>
    <w:rsid w:val="006678AF"/>
    <w:rPr>
      <w:rFonts w:ascii="Arial" w:eastAsia="Times New Roman" w:hAnsi="Arial" w:cs="Times New Roman"/>
      <w:b/>
      <w:bCs/>
      <w:sz w:val="20"/>
      <w:szCs w:val="20"/>
      <w:lang w:eastAsia="en-GB"/>
    </w:rPr>
  </w:style>
  <w:style w:type="character" w:styleId="FollowedHyperlink">
    <w:name w:val="FollowedHyperlink"/>
    <w:uiPriority w:val="99"/>
    <w:semiHidden/>
    <w:unhideWhenUsed/>
    <w:rsid w:val="00736666"/>
    <w:rPr>
      <w:color w:val="800080"/>
      <w:u w:val="single"/>
    </w:rPr>
  </w:style>
  <w:style w:type="paragraph" w:customStyle="1" w:styleId="Default">
    <w:name w:val="Default"/>
    <w:rsid w:val="00A238CA"/>
    <w:pPr>
      <w:autoSpaceDE w:val="0"/>
      <w:autoSpaceDN w:val="0"/>
      <w:adjustRightInd w:val="0"/>
    </w:pPr>
    <w:rPr>
      <w:rFonts w:ascii="Arial" w:hAnsi="Arial" w:cs="Arial"/>
      <w:color w:val="000000"/>
      <w:sz w:val="24"/>
      <w:szCs w:val="24"/>
      <w:lang w:eastAsia="en-US"/>
    </w:rPr>
  </w:style>
  <w:style w:type="character" w:customStyle="1" w:styleId="Heading2Char">
    <w:name w:val="Heading 2 Char"/>
    <w:link w:val="Heading2"/>
    <w:rsid w:val="000C68BD"/>
    <w:rPr>
      <w:rFonts w:ascii="Cambria" w:eastAsia="Times New Roman" w:hAnsi="Cambria" w:cs="Times New Roman"/>
      <w:color w:val="365F91"/>
      <w:sz w:val="32"/>
      <w:szCs w:val="32"/>
      <w:lang w:eastAsia="en-GB"/>
    </w:rPr>
  </w:style>
  <w:style w:type="character" w:styleId="UnresolvedMention">
    <w:name w:val="Unresolved Mention"/>
    <w:uiPriority w:val="99"/>
    <w:semiHidden/>
    <w:unhideWhenUsed/>
    <w:rsid w:val="00BB3555"/>
    <w:rPr>
      <w:color w:val="605E5C"/>
      <w:shd w:val="clear" w:color="auto" w:fill="E1DFDD"/>
    </w:rPr>
  </w:style>
  <w:style w:type="paragraph" w:styleId="Revision">
    <w:name w:val="Revision"/>
    <w:hidden/>
    <w:uiPriority w:val="99"/>
    <w:semiHidden/>
    <w:rsid w:val="00521CC5"/>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1882">
      <w:bodyDiv w:val="1"/>
      <w:marLeft w:val="0"/>
      <w:marRight w:val="0"/>
      <w:marTop w:val="0"/>
      <w:marBottom w:val="0"/>
      <w:divBdr>
        <w:top w:val="none" w:sz="0" w:space="0" w:color="auto"/>
        <w:left w:val="none" w:sz="0" w:space="0" w:color="auto"/>
        <w:bottom w:val="none" w:sz="0" w:space="0" w:color="auto"/>
        <w:right w:val="none" w:sz="0" w:space="0" w:color="auto"/>
      </w:divBdr>
    </w:div>
    <w:div w:id="438910776">
      <w:bodyDiv w:val="1"/>
      <w:marLeft w:val="0"/>
      <w:marRight w:val="0"/>
      <w:marTop w:val="0"/>
      <w:marBottom w:val="0"/>
      <w:divBdr>
        <w:top w:val="none" w:sz="0" w:space="0" w:color="auto"/>
        <w:left w:val="none" w:sz="0" w:space="0" w:color="auto"/>
        <w:bottom w:val="none" w:sz="0" w:space="0" w:color="auto"/>
        <w:right w:val="none" w:sz="0" w:space="0" w:color="auto"/>
      </w:divBdr>
    </w:div>
    <w:div w:id="499734943">
      <w:bodyDiv w:val="1"/>
      <w:marLeft w:val="0"/>
      <w:marRight w:val="0"/>
      <w:marTop w:val="0"/>
      <w:marBottom w:val="0"/>
      <w:divBdr>
        <w:top w:val="none" w:sz="0" w:space="0" w:color="auto"/>
        <w:left w:val="none" w:sz="0" w:space="0" w:color="auto"/>
        <w:bottom w:val="none" w:sz="0" w:space="0" w:color="auto"/>
        <w:right w:val="none" w:sz="0" w:space="0" w:color="auto"/>
      </w:divBdr>
    </w:div>
    <w:div w:id="551697249">
      <w:bodyDiv w:val="1"/>
      <w:marLeft w:val="0"/>
      <w:marRight w:val="0"/>
      <w:marTop w:val="0"/>
      <w:marBottom w:val="0"/>
      <w:divBdr>
        <w:top w:val="none" w:sz="0" w:space="0" w:color="auto"/>
        <w:left w:val="none" w:sz="0" w:space="0" w:color="auto"/>
        <w:bottom w:val="none" w:sz="0" w:space="0" w:color="auto"/>
        <w:right w:val="none" w:sz="0" w:space="0" w:color="auto"/>
      </w:divBdr>
    </w:div>
    <w:div w:id="681057376">
      <w:bodyDiv w:val="1"/>
      <w:marLeft w:val="0"/>
      <w:marRight w:val="0"/>
      <w:marTop w:val="0"/>
      <w:marBottom w:val="0"/>
      <w:divBdr>
        <w:top w:val="none" w:sz="0" w:space="0" w:color="auto"/>
        <w:left w:val="none" w:sz="0" w:space="0" w:color="auto"/>
        <w:bottom w:val="none" w:sz="0" w:space="0" w:color="auto"/>
        <w:right w:val="none" w:sz="0" w:space="0" w:color="auto"/>
      </w:divBdr>
    </w:div>
    <w:div w:id="1098670400">
      <w:bodyDiv w:val="1"/>
      <w:marLeft w:val="0"/>
      <w:marRight w:val="0"/>
      <w:marTop w:val="0"/>
      <w:marBottom w:val="0"/>
      <w:divBdr>
        <w:top w:val="none" w:sz="0" w:space="0" w:color="auto"/>
        <w:left w:val="none" w:sz="0" w:space="0" w:color="auto"/>
        <w:bottom w:val="none" w:sz="0" w:space="0" w:color="auto"/>
        <w:right w:val="none" w:sz="0" w:space="0" w:color="auto"/>
      </w:divBdr>
    </w:div>
    <w:div w:id="1788697507">
      <w:bodyDiv w:val="1"/>
      <w:marLeft w:val="0"/>
      <w:marRight w:val="0"/>
      <w:marTop w:val="0"/>
      <w:marBottom w:val="0"/>
      <w:divBdr>
        <w:top w:val="none" w:sz="0" w:space="0" w:color="auto"/>
        <w:left w:val="none" w:sz="0" w:space="0" w:color="auto"/>
        <w:bottom w:val="none" w:sz="0" w:space="0" w:color="auto"/>
        <w:right w:val="none" w:sz="0" w:space="0" w:color="auto"/>
      </w:divBdr>
    </w:div>
    <w:div w:id="1898319213">
      <w:bodyDiv w:val="1"/>
      <w:marLeft w:val="0"/>
      <w:marRight w:val="0"/>
      <w:marTop w:val="0"/>
      <w:marBottom w:val="0"/>
      <w:divBdr>
        <w:top w:val="none" w:sz="0" w:space="0" w:color="auto"/>
        <w:left w:val="none" w:sz="0" w:space="0" w:color="auto"/>
        <w:bottom w:val="none" w:sz="0" w:space="0" w:color="auto"/>
        <w:right w:val="none" w:sz="0" w:space="0" w:color="auto"/>
      </w:divBdr>
    </w:div>
    <w:div w:id="1914654743">
      <w:bodyDiv w:val="1"/>
      <w:marLeft w:val="0"/>
      <w:marRight w:val="0"/>
      <w:marTop w:val="0"/>
      <w:marBottom w:val="0"/>
      <w:divBdr>
        <w:top w:val="none" w:sz="0" w:space="0" w:color="auto"/>
        <w:left w:val="none" w:sz="0" w:space="0" w:color="auto"/>
        <w:bottom w:val="none" w:sz="0" w:space="0" w:color="auto"/>
        <w:right w:val="none" w:sz="0" w:space="0" w:color="auto"/>
      </w:divBdr>
    </w:div>
    <w:div w:id="2029747884">
      <w:bodyDiv w:val="1"/>
      <w:marLeft w:val="0"/>
      <w:marRight w:val="0"/>
      <w:marTop w:val="0"/>
      <w:marBottom w:val="0"/>
      <w:divBdr>
        <w:top w:val="none" w:sz="0" w:space="0" w:color="auto"/>
        <w:left w:val="none" w:sz="0" w:space="0" w:color="auto"/>
        <w:bottom w:val="none" w:sz="0" w:space="0" w:color="auto"/>
        <w:right w:val="none" w:sz="0" w:space="0" w:color="auto"/>
      </w:divBdr>
    </w:div>
    <w:div w:id="206944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ichard.hayward@gov.wal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ichard.hayward@gov.wal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rformanceandimprovement.nhs.wales/maternity-and-neonatal-national-assurance-assessmen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ov.wales/welsh-government-offic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civil-service-careers.gov.uk/civil-service-grades-and-pay/"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FF3C5B18883D4E21973B57C2EEED7FD1" version="1.0.0">
  <systemFields>
    <field name="Objective-Id">
      <value order="0">A60542385</value>
    </field>
    <field name="Objective-Title">
      <value order="0">HIW Maternity and Neonatal Project Secondment - Final</value>
    </field>
    <field name="Objective-Description">
      <value order="0"/>
    </field>
    <field name="Objective-CreationStamp">
      <value order="0">2025-11-17T11:53:33Z</value>
    </field>
    <field name="Objective-IsApproved">
      <value order="0">false</value>
    </field>
    <field name="Objective-IsPublished">
      <value order="0">true</value>
    </field>
    <field name="Objective-DatePublished">
      <value order="0">2025-11-17T11:53:33Z</value>
    </field>
    <field name="Objective-ModificationStamp">
      <value order="0">2025-11-17T11:53:36Z</value>
    </field>
    <field name="Objective-Owner">
      <value order="0">Jones, Alexandra (CSI - Healthcare Inspectorate Wales)</value>
    </field>
    <field name="Objective-Path">
      <value order="0">Objective Global Folder:#Business File Plan:WG Organisational Groups:Covid-19 Inquiry - Excluded File Plan Areas:Corporate Services &amp; Inspectorates (CSI) - Healthcare Inspectorate Wales:1 - Save:COMMUNICATIONS &amp; MEDIA:2025-2026:Communications - Website - 2025-2026 - Healthcare Inspectorate Wales (HIW):02. For Translation</value>
    </field>
    <field name="Objective-Parent">
      <value order="0">02. For Translation</value>
    </field>
    <field name="Objective-State">
      <value order="0">Published</value>
    </field>
    <field name="Objective-VersionId">
      <value order="0">vA109267770</value>
    </field>
    <field name="Objective-Version">
      <value order="0">1.0</value>
    </field>
    <field name="Objective-VersionNumber">
      <value order="0">1</value>
    </field>
    <field name="Objective-VersionComment">
      <value order="0">First version</value>
    </field>
    <field name="Objective-FileNumber">
      <value order="0">qA2309345</value>
    </field>
    <field name="Objective-Classification">
      <value order="0">Official - Sensitive</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E2DD7312-D590-4CEC-A598-A21AEBB7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NAfW</Company>
  <LinksUpToDate>false</LinksUpToDate>
  <CharactersWithSpaces>5784</CharactersWithSpaces>
  <SharedDoc>false</SharedDoc>
  <HLinks>
    <vt:vector size="30" baseType="variant">
      <vt:variant>
        <vt:i4>1769590</vt:i4>
      </vt:variant>
      <vt:variant>
        <vt:i4>12</vt:i4>
      </vt:variant>
      <vt:variant>
        <vt:i4>0</vt:i4>
      </vt:variant>
      <vt:variant>
        <vt:i4>5</vt:i4>
      </vt:variant>
      <vt:variant>
        <vt:lpwstr>mailto:richard.hayward@gov.wales</vt:lpwstr>
      </vt:variant>
      <vt:variant>
        <vt:lpwstr/>
      </vt:variant>
      <vt:variant>
        <vt:i4>1769590</vt:i4>
      </vt:variant>
      <vt:variant>
        <vt:i4>9</vt:i4>
      </vt:variant>
      <vt:variant>
        <vt:i4>0</vt:i4>
      </vt:variant>
      <vt:variant>
        <vt:i4>5</vt:i4>
      </vt:variant>
      <vt:variant>
        <vt:lpwstr>mailto:richard.hayward@gov.wales</vt:lpwstr>
      </vt:variant>
      <vt:variant>
        <vt:lpwstr/>
      </vt:variant>
      <vt:variant>
        <vt:i4>4784131</vt:i4>
      </vt:variant>
      <vt:variant>
        <vt:i4>6</vt:i4>
      </vt:variant>
      <vt:variant>
        <vt:i4>0</vt:i4>
      </vt:variant>
      <vt:variant>
        <vt:i4>5</vt:i4>
      </vt:variant>
      <vt:variant>
        <vt:lpwstr>https://performanceandimprovement.nhs.wales/maternity-and-neonatal-national-assurance-assessment/</vt:lpwstr>
      </vt:variant>
      <vt:variant>
        <vt:lpwstr/>
      </vt:variant>
      <vt:variant>
        <vt:i4>393246</vt:i4>
      </vt:variant>
      <vt:variant>
        <vt:i4>3</vt:i4>
      </vt:variant>
      <vt:variant>
        <vt:i4>0</vt:i4>
      </vt:variant>
      <vt:variant>
        <vt:i4>5</vt:i4>
      </vt:variant>
      <vt:variant>
        <vt:lpwstr>http://www.gov.wales/welsh-government-offices</vt:lpwstr>
      </vt:variant>
      <vt:variant>
        <vt:lpwstr/>
      </vt:variant>
      <vt:variant>
        <vt:i4>131072</vt:i4>
      </vt:variant>
      <vt:variant>
        <vt:i4>0</vt:i4>
      </vt:variant>
      <vt:variant>
        <vt:i4>0</vt:i4>
      </vt:variant>
      <vt:variant>
        <vt:i4>5</vt:i4>
      </vt:variant>
      <vt:variant>
        <vt:lpwstr>https://www.civil-service-careers.gov.uk/civil-service-grades-and-pay/</vt:lpwstr>
      </vt:variant>
      <vt:variant>
        <vt:lpwstr>seniorexecutiveofficer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Tracy (LGC Ops Team)</dc:creator>
  <cp:keywords/>
  <cp:lastModifiedBy>Callaway, Marley (CSI - Healthcare Inspectorate Wales)</cp:lastModifiedBy>
  <cp:revision>4</cp:revision>
  <cp:lastPrinted>2016-08-22T13:46:00Z</cp:lastPrinted>
  <dcterms:created xsi:type="dcterms:W3CDTF">2025-11-18T09:47:00Z</dcterms:created>
  <dcterms:modified xsi:type="dcterms:W3CDTF">2025-11-24T10:31:00Z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Language [system]">
    <vt:lpwstr>English (eng)</vt:lpwstr>
  </property>
  <property fmtid="{D5CDD505-2E9C-101B-9397-08002B2CF9AE}" pid="5" name="Objective-Date Acquired [system]">
    <vt:filetime>2017-07-10T23:00:00Z</vt:filetime>
  </property>
  <property fmtid="{D5CDD505-2E9C-101B-9397-08002B2CF9AE}" pid="6" name="Objective-What to Keep [system]">
    <vt:lpwstr>No</vt:lpwstr>
  </property>
  <property fmtid="{D5CDD505-2E9C-101B-9397-08002B2CF9AE}" pid="7" name="Objective-Official Translation [system]">
    <vt:lpwstr/>
  </property>
  <property fmtid="{D5CDD505-2E9C-101B-9397-08002B2CF9AE}" pid="8" name="Objective-Connect Creator [system]">
    <vt:lpwstr/>
  </property>
  <property fmtid="{D5CDD505-2E9C-101B-9397-08002B2CF9AE}" pid="9" name="Objective-Language">
    <vt:lpwstr>English (eng)</vt:lpwstr>
  </property>
  <property fmtid="{D5CDD505-2E9C-101B-9397-08002B2CF9AE}" pid="10" name="Objective-What to Keep">
    <vt:lpwstr>No</vt:lpwstr>
  </property>
  <property fmtid="{D5CDD505-2E9C-101B-9397-08002B2CF9AE}" pid="11" name="Customer-Id">
    <vt:lpwstr>FF3C5B18883D4E21973B57C2EEED7FD1</vt:lpwstr>
  </property>
  <property fmtid="{D5CDD505-2E9C-101B-9397-08002B2CF9AE}" pid="12" name="Objective-Id">
    <vt:lpwstr>A60542385</vt:lpwstr>
  </property>
  <property fmtid="{D5CDD505-2E9C-101B-9397-08002B2CF9AE}" pid="13" name="Objective-Title">
    <vt:lpwstr>HIW Maternity and Neonatal Project Secondment - Final</vt:lpwstr>
  </property>
  <property fmtid="{D5CDD505-2E9C-101B-9397-08002B2CF9AE}" pid="14" name="Objective-Description">
    <vt:lpwstr/>
  </property>
  <property fmtid="{D5CDD505-2E9C-101B-9397-08002B2CF9AE}" pid="15" name="Objective-CreationStamp">
    <vt:filetime>2025-11-17T11:53:33Z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2025-11-17T11:53:33Z</vt:filetime>
  </property>
  <property fmtid="{D5CDD505-2E9C-101B-9397-08002B2CF9AE}" pid="19" name="Objective-ModificationStamp">
    <vt:filetime>2025-11-17T11:53:36Z</vt:filetime>
  </property>
  <property fmtid="{D5CDD505-2E9C-101B-9397-08002B2CF9AE}" pid="20" name="Objective-Owner">
    <vt:lpwstr>Jones, Alexandra (CSI - Healthcare Inspectorate Wales)</vt:lpwstr>
  </property>
  <property fmtid="{D5CDD505-2E9C-101B-9397-08002B2CF9AE}" pid="21" name="Objective-Path">
    <vt:lpwstr>Objective Global Folder:#Business File Plan:WG Organisational Groups:Covid-19 Inquiry - Excluded File Plan Areas:Corporate Services &amp; Inspectorates (CSI) - Healthcare Inspectorate Wales:1 - Save:COMMUNICATIONS &amp; MEDIA:2025-2026:Communications - Website - 2025-2026 - Healthcare Inspectorate Wales (HIW):02. For Translation:</vt:lpwstr>
  </property>
  <property fmtid="{D5CDD505-2E9C-101B-9397-08002B2CF9AE}" pid="22" name="Objective-Parent">
    <vt:lpwstr>02. For Translation</vt:lpwstr>
  </property>
  <property fmtid="{D5CDD505-2E9C-101B-9397-08002B2CF9AE}" pid="23" name="Objective-State">
    <vt:lpwstr>Published</vt:lpwstr>
  </property>
  <property fmtid="{D5CDD505-2E9C-101B-9397-08002B2CF9AE}" pid="24" name="Objective-VersionId">
    <vt:lpwstr>vA109267770</vt:lpwstr>
  </property>
  <property fmtid="{D5CDD505-2E9C-101B-9397-08002B2CF9AE}" pid="25" name="Objective-Version">
    <vt:lpwstr>1.0</vt:lpwstr>
  </property>
  <property fmtid="{D5CDD505-2E9C-101B-9397-08002B2CF9AE}" pid="26" name="Objective-VersionNumber">
    <vt:r8>1</vt:r8>
  </property>
  <property fmtid="{D5CDD505-2E9C-101B-9397-08002B2CF9AE}" pid="27" name="Objective-VersionComment">
    <vt:lpwstr>First version</vt:lpwstr>
  </property>
  <property fmtid="{D5CDD505-2E9C-101B-9397-08002B2CF9AE}" pid="28" name="Objective-FileNumber">
    <vt:lpwstr/>
  </property>
  <property fmtid="{D5CDD505-2E9C-101B-9397-08002B2CF9AE}" pid="29" name="Objective-Classification">
    <vt:lpwstr>[Inherited - Official - Sensitive]</vt:lpwstr>
  </property>
  <property fmtid="{D5CDD505-2E9C-101B-9397-08002B2CF9AE}" pid="30" name="Objective-Caveats">
    <vt:lpwstr/>
  </property>
  <property fmtid="{D5CDD505-2E9C-101B-9397-08002B2CF9AE}" pid="31" name="Objective-Date Acquired">
    <vt:lpwstr/>
  </property>
  <property fmtid="{D5CDD505-2E9C-101B-9397-08002B2CF9AE}" pid="32" name="Objective-Official Translation">
    <vt:lpwstr/>
  </property>
  <property fmtid="{D5CDD505-2E9C-101B-9397-08002B2CF9AE}" pid="33" name="Objective-Connect Creator">
    <vt:lpwstr/>
  </property>
</Properties>
</file>