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B833" w14:textId="67159884" w:rsidR="009E53C8" w:rsidRDefault="009E53C8" w:rsidP="00C31BE9">
      <w:pPr>
        <w:rPr>
          <w:rFonts w:ascii="Arial" w:hAnsi="Arial" w:cs="Arial"/>
        </w:rPr>
      </w:pPr>
      <w:bookmarkStart w:id="0" w:name="_GoBack"/>
      <w:bookmarkEnd w:id="0"/>
    </w:p>
    <w:p w14:paraId="67144CE4" w14:textId="68B93E49" w:rsidR="00C31BE9" w:rsidRPr="00B9316D" w:rsidRDefault="00F72028" w:rsidP="00C31BE9">
      <w:pPr>
        <w:rPr>
          <w:rFonts w:ascii="Arial" w:hAnsi="Arial" w:cs="Arial"/>
        </w:rPr>
      </w:pPr>
      <w:r>
        <w:rPr>
          <w:rFonts w:ascii="Arial" w:hAnsi="Arial" w:cs="Arial"/>
        </w:rPr>
        <w:t>27</w:t>
      </w:r>
      <w:r w:rsidRPr="007B4B1A">
        <w:rPr>
          <w:rFonts w:ascii="Arial" w:hAnsi="Arial" w:cs="Arial"/>
          <w:vertAlign w:val="superscript"/>
        </w:rPr>
        <w:t>th</w:t>
      </w:r>
      <w:r>
        <w:rPr>
          <w:rFonts w:ascii="Arial" w:hAnsi="Arial" w:cs="Arial"/>
        </w:rPr>
        <w:t xml:space="preserve"> April </w:t>
      </w:r>
      <w:r w:rsidR="00B9316D" w:rsidRPr="00B9316D">
        <w:rPr>
          <w:rFonts w:ascii="Arial" w:hAnsi="Arial" w:cs="Arial"/>
        </w:rPr>
        <w:t xml:space="preserve"> 2020</w:t>
      </w:r>
    </w:p>
    <w:p w14:paraId="2515AF74" w14:textId="77777777" w:rsidR="00B9316D" w:rsidRDefault="00B9316D" w:rsidP="00C31BE9">
      <w:pPr>
        <w:rPr>
          <w:rFonts w:ascii="Arial" w:hAnsi="Arial" w:cs="Arial"/>
          <w:color w:val="FF0000"/>
        </w:rPr>
      </w:pPr>
    </w:p>
    <w:p w14:paraId="10D6C011" w14:textId="6C5E0EE8" w:rsidR="00C31BE9" w:rsidRPr="003C67F4" w:rsidRDefault="00C31BE9" w:rsidP="6963F96F">
      <w:pPr>
        <w:rPr>
          <w:rFonts w:ascii="Arial" w:eastAsia="Calibri" w:hAnsi="Arial" w:cs="Arial"/>
          <w:color w:val="000000"/>
        </w:rPr>
      </w:pPr>
      <w:r w:rsidRPr="6963F96F">
        <w:rPr>
          <w:rFonts w:ascii="Arial" w:eastAsia="Calibri" w:hAnsi="Arial" w:cs="Arial"/>
          <w:color w:val="000000" w:themeColor="text1"/>
        </w:rPr>
        <w:t xml:space="preserve">Dear </w:t>
      </w:r>
      <w:r w:rsidR="00552457">
        <w:rPr>
          <w:rFonts w:ascii="Arial" w:eastAsia="Calibri" w:hAnsi="Arial" w:cs="Arial"/>
          <w:color w:val="000000" w:themeColor="text1"/>
        </w:rPr>
        <w:t>Responsible/Approved Clinician</w:t>
      </w:r>
      <w:r w:rsidR="3D156C70" w:rsidRPr="6963F96F">
        <w:rPr>
          <w:rFonts w:ascii="Arial" w:eastAsia="Calibri" w:hAnsi="Arial" w:cs="Arial"/>
          <w:color w:val="000000" w:themeColor="text1"/>
        </w:rPr>
        <w:t xml:space="preserve">/Mental Health Act Administrator </w:t>
      </w:r>
      <w:r w:rsidR="00EA3381" w:rsidRPr="6963F96F">
        <w:rPr>
          <w:rFonts w:ascii="Arial" w:eastAsia="Calibri" w:hAnsi="Arial" w:cs="Arial"/>
          <w:color w:val="000000" w:themeColor="text1"/>
        </w:rPr>
        <w:t xml:space="preserve"> </w:t>
      </w:r>
    </w:p>
    <w:p w14:paraId="1992FB9C" w14:textId="77777777" w:rsidR="00C31BE9" w:rsidRPr="003C67F4" w:rsidRDefault="00C31BE9" w:rsidP="00C31BE9">
      <w:pPr>
        <w:rPr>
          <w:rFonts w:ascii="Arial" w:eastAsia="Calibri" w:hAnsi="Arial" w:cs="Arial"/>
          <w:b/>
          <w:bCs/>
          <w:iCs/>
          <w:color w:val="000000"/>
        </w:rPr>
      </w:pPr>
    </w:p>
    <w:p w14:paraId="36CB4253" w14:textId="48F40EF1" w:rsidR="00C31BE9" w:rsidRPr="003C67F4" w:rsidRDefault="00EA3381" w:rsidP="00C31BE9">
      <w:pPr>
        <w:rPr>
          <w:rFonts w:ascii="Arial" w:eastAsia="Calibri" w:hAnsi="Arial" w:cs="Arial"/>
          <w:b/>
          <w:bCs/>
          <w:iCs/>
          <w:color w:val="000000"/>
        </w:rPr>
      </w:pPr>
      <w:r w:rsidRPr="003C67F4">
        <w:rPr>
          <w:rFonts w:ascii="Arial" w:eastAsia="Calibri" w:hAnsi="Arial" w:cs="Arial"/>
          <w:b/>
          <w:bCs/>
          <w:iCs/>
          <w:color w:val="000000"/>
        </w:rPr>
        <w:t>COVID-19</w:t>
      </w:r>
      <w:r>
        <w:rPr>
          <w:rFonts w:ascii="Arial" w:eastAsia="Calibri" w:hAnsi="Arial" w:cs="Arial"/>
          <w:b/>
          <w:bCs/>
          <w:iCs/>
          <w:color w:val="000000"/>
        </w:rPr>
        <w:t xml:space="preserve">: Methodology for </w:t>
      </w:r>
      <w:r w:rsidR="00C31BE9" w:rsidRPr="003C67F4">
        <w:rPr>
          <w:rFonts w:ascii="Arial" w:eastAsia="Calibri" w:hAnsi="Arial" w:cs="Arial"/>
          <w:b/>
          <w:bCs/>
          <w:iCs/>
          <w:color w:val="000000"/>
        </w:rPr>
        <w:t>Second Opinions</w:t>
      </w:r>
    </w:p>
    <w:p w14:paraId="2EBC3BE7" w14:textId="77777777" w:rsidR="00C31BE9" w:rsidRPr="003C67F4" w:rsidRDefault="00C31BE9" w:rsidP="00C31BE9">
      <w:pPr>
        <w:rPr>
          <w:rFonts w:ascii="Arial" w:eastAsia="Calibri" w:hAnsi="Arial" w:cs="Arial"/>
          <w:bCs/>
          <w:iCs/>
          <w:color w:val="000000"/>
        </w:rPr>
      </w:pPr>
    </w:p>
    <w:p w14:paraId="6FF3553D" w14:textId="123D77BB" w:rsidR="00552457" w:rsidRDefault="00885F26" w:rsidP="00C31BE9">
      <w:pPr>
        <w:rPr>
          <w:rFonts w:ascii="Arial" w:eastAsia="Calibri" w:hAnsi="Arial" w:cs="Arial"/>
          <w:bCs/>
          <w:iCs/>
          <w:color w:val="000000"/>
        </w:rPr>
      </w:pPr>
      <w:r>
        <w:rPr>
          <w:rFonts w:ascii="Arial" w:eastAsia="Calibri" w:hAnsi="Arial" w:cs="Arial"/>
          <w:bCs/>
          <w:iCs/>
          <w:color w:val="000000"/>
        </w:rPr>
        <w:t xml:space="preserve">As a result of </w:t>
      </w:r>
      <w:r w:rsidR="00C31BE9" w:rsidRPr="003C67F4">
        <w:rPr>
          <w:rFonts w:ascii="Arial" w:eastAsia="Calibri" w:hAnsi="Arial" w:cs="Arial"/>
          <w:bCs/>
          <w:iCs/>
          <w:color w:val="000000"/>
        </w:rPr>
        <w:t>the present COVID-19 pandemic</w:t>
      </w:r>
      <w:r>
        <w:rPr>
          <w:rFonts w:ascii="Arial" w:eastAsia="Calibri" w:hAnsi="Arial" w:cs="Arial"/>
          <w:bCs/>
          <w:iCs/>
          <w:color w:val="000000"/>
        </w:rPr>
        <w:t>,</w:t>
      </w:r>
      <w:r w:rsidR="00370DB9">
        <w:rPr>
          <w:rFonts w:ascii="Arial" w:eastAsia="Calibri" w:hAnsi="Arial" w:cs="Arial"/>
          <w:bCs/>
          <w:iCs/>
          <w:color w:val="000000"/>
        </w:rPr>
        <w:t xml:space="preserve"> </w:t>
      </w:r>
      <w:r w:rsidR="00552457">
        <w:rPr>
          <w:rFonts w:ascii="Arial" w:eastAsia="Calibri" w:hAnsi="Arial" w:cs="Arial"/>
          <w:bCs/>
          <w:iCs/>
          <w:color w:val="000000"/>
        </w:rPr>
        <w:t xml:space="preserve">HIW has already produced </w:t>
      </w:r>
      <w:r>
        <w:rPr>
          <w:rFonts w:ascii="Arial" w:eastAsia="Calibri" w:hAnsi="Arial" w:cs="Arial"/>
          <w:bCs/>
          <w:iCs/>
          <w:color w:val="000000"/>
        </w:rPr>
        <w:t xml:space="preserve">revised </w:t>
      </w:r>
      <w:r w:rsidR="00552457">
        <w:rPr>
          <w:rFonts w:ascii="Arial" w:eastAsia="Calibri" w:hAnsi="Arial" w:cs="Arial"/>
          <w:bCs/>
          <w:iCs/>
          <w:color w:val="000000"/>
        </w:rPr>
        <w:t>guidance</w:t>
      </w:r>
      <w:r>
        <w:rPr>
          <w:rFonts w:ascii="Arial" w:eastAsia="Calibri" w:hAnsi="Arial" w:cs="Arial"/>
          <w:bCs/>
          <w:iCs/>
          <w:color w:val="000000"/>
        </w:rPr>
        <w:t xml:space="preserve"> </w:t>
      </w:r>
      <w:r w:rsidR="00552457">
        <w:rPr>
          <w:rFonts w:ascii="Arial" w:eastAsia="Calibri" w:hAnsi="Arial" w:cs="Arial"/>
          <w:bCs/>
          <w:iCs/>
          <w:color w:val="000000"/>
        </w:rPr>
        <w:t xml:space="preserve">for a methodology </w:t>
      </w:r>
      <w:r>
        <w:rPr>
          <w:rFonts w:ascii="Arial" w:eastAsia="Calibri" w:hAnsi="Arial" w:cs="Arial"/>
          <w:bCs/>
          <w:iCs/>
          <w:color w:val="000000"/>
        </w:rPr>
        <w:t xml:space="preserve">which enables the SOAD service to continue to be </w:t>
      </w:r>
      <w:r w:rsidR="00552457">
        <w:rPr>
          <w:rFonts w:ascii="Arial" w:eastAsia="Calibri" w:hAnsi="Arial" w:cs="Arial"/>
          <w:bCs/>
          <w:iCs/>
          <w:color w:val="000000"/>
        </w:rPr>
        <w:t>accessible and effectiv</w:t>
      </w:r>
      <w:r>
        <w:rPr>
          <w:rFonts w:ascii="Arial" w:eastAsia="Calibri" w:hAnsi="Arial" w:cs="Arial"/>
          <w:bCs/>
          <w:iCs/>
          <w:color w:val="000000"/>
        </w:rPr>
        <w:t xml:space="preserve">e during </w:t>
      </w:r>
      <w:r w:rsidR="00370DB9">
        <w:rPr>
          <w:rFonts w:ascii="Arial" w:eastAsia="Calibri" w:hAnsi="Arial" w:cs="Arial"/>
          <w:bCs/>
          <w:iCs/>
          <w:color w:val="000000"/>
        </w:rPr>
        <w:t>the</w:t>
      </w:r>
      <w:r w:rsidR="00552457">
        <w:rPr>
          <w:rFonts w:ascii="Arial" w:eastAsia="Calibri" w:hAnsi="Arial" w:cs="Arial"/>
          <w:bCs/>
          <w:iCs/>
          <w:color w:val="000000"/>
        </w:rPr>
        <w:t xml:space="preserve"> pandemic.</w:t>
      </w:r>
    </w:p>
    <w:p w14:paraId="31275FB9" w14:textId="77777777" w:rsidR="00552457" w:rsidRDefault="00552457" w:rsidP="00C31BE9">
      <w:pPr>
        <w:rPr>
          <w:rFonts w:ascii="Arial" w:eastAsia="Calibri" w:hAnsi="Arial" w:cs="Arial"/>
          <w:bCs/>
          <w:iCs/>
          <w:color w:val="000000"/>
        </w:rPr>
      </w:pPr>
    </w:p>
    <w:p w14:paraId="096573A1" w14:textId="02837A6A" w:rsidR="00552457" w:rsidRDefault="00885F26" w:rsidP="00C31BE9">
      <w:pPr>
        <w:rPr>
          <w:rFonts w:ascii="Arial" w:eastAsia="Calibri" w:hAnsi="Arial" w:cs="Arial"/>
          <w:bCs/>
          <w:iCs/>
          <w:color w:val="000000"/>
        </w:rPr>
      </w:pPr>
      <w:r>
        <w:rPr>
          <w:rFonts w:ascii="Arial" w:eastAsia="Calibri" w:hAnsi="Arial" w:cs="Arial"/>
          <w:bCs/>
          <w:iCs/>
          <w:color w:val="000000"/>
        </w:rPr>
        <w:t>For the duration of the pandemic, we will not be undertaking</w:t>
      </w:r>
      <w:r w:rsidR="00552457">
        <w:rPr>
          <w:rFonts w:ascii="Arial" w:eastAsia="Calibri" w:hAnsi="Arial" w:cs="Arial"/>
          <w:bCs/>
          <w:iCs/>
          <w:color w:val="000000"/>
        </w:rPr>
        <w:t xml:space="preserve"> visits to hospitals and other locations where there are patients</w:t>
      </w:r>
      <w:r w:rsidR="00370DB9">
        <w:rPr>
          <w:rFonts w:ascii="Arial" w:eastAsia="Calibri" w:hAnsi="Arial" w:cs="Arial"/>
          <w:bCs/>
          <w:iCs/>
          <w:color w:val="000000"/>
        </w:rPr>
        <w:t>, as we apply and adhere to UK G</w:t>
      </w:r>
      <w:r w:rsidR="00552457">
        <w:rPr>
          <w:rFonts w:ascii="Arial" w:eastAsia="Calibri" w:hAnsi="Arial" w:cs="Arial"/>
          <w:bCs/>
          <w:iCs/>
          <w:color w:val="000000"/>
        </w:rPr>
        <w:t>overnment guidance and law. “Working from home” is the guiding principle. This minimizes risks to patients and staff in hospitals, to SOADs and particularly wider society. “Stay at home, protect the NHS</w:t>
      </w:r>
      <w:r w:rsidR="00326B0B">
        <w:rPr>
          <w:rFonts w:ascii="Arial" w:eastAsia="Calibri" w:hAnsi="Arial" w:cs="Arial"/>
          <w:bCs/>
          <w:iCs/>
          <w:color w:val="000000"/>
        </w:rPr>
        <w:t>,</w:t>
      </w:r>
      <w:r w:rsidR="00552457">
        <w:rPr>
          <w:rFonts w:ascii="Arial" w:eastAsia="Calibri" w:hAnsi="Arial" w:cs="Arial"/>
          <w:bCs/>
          <w:iCs/>
          <w:color w:val="000000"/>
        </w:rPr>
        <w:t xml:space="preserve"> Save lives”.</w:t>
      </w:r>
    </w:p>
    <w:p w14:paraId="2AA90DB5" w14:textId="77777777" w:rsidR="00370DB9" w:rsidRDefault="00370DB9" w:rsidP="00C31BE9">
      <w:pPr>
        <w:rPr>
          <w:rFonts w:ascii="Arial" w:eastAsia="Calibri" w:hAnsi="Arial" w:cs="Arial"/>
          <w:bCs/>
          <w:iCs/>
          <w:color w:val="000000"/>
        </w:rPr>
      </w:pPr>
    </w:p>
    <w:p w14:paraId="1A3AE6A4" w14:textId="336C8512" w:rsidR="00552457" w:rsidRPr="00DE3F43" w:rsidRDefault="00C31BE9" w:rsidP="00C31BE9">
      <w:pPr>
        <w:rPr>
          <w:rFonts w:ascii="Arial" w:eastAsia="Calibri" w:hAnsi="Arial" w:cs="Arial"/>
          <w:b/>
          <w:bCs/>
          <w:iCs/>
          <w:color w:val="000000"/>
        </w:rPr>
      </w:pPr>
      <w:r w:rsidRPr="003C67F4">
        <w:rPr>
          <w:rFonts w:ascii="Arial" w:eastAsia="Calibri" w:hAnsi="Arial" w:cs="Arial"/>
          <w:bCs/>
          <w:iCs/>
          <w:color w:val="000000"/>
        </w:rPr>
        <w:t>This</w:t>
      </w:r>
      <w:r w:rsidR="00552457">
        <w:rPr>
          <w:rFonts w:ascii="Arial" w:eastAsia="Calibri" w:hAnsi="Arial" w:cs="Arial"/>
          <w:bCs/>
          <w:iCs/>
          <w:color w:val="000000"/>
        </w:rPr>
        <w:t xml:space="preserve"> letter is to emphasize the new methodo</w:t>
      </w:r>
      <w:r w:rsidR="00DE3F43">
        <w:rPr>
          <w:rFonts w:ascii="Arial" w:eastAsia="Calibri" w:hAnsi="Arial" w:cs="Arial"/>
          <w:bCs/>
          <w:iCs/>
          <w:color w:val="000000"/>
        </w:rPr>
        <w:t xml:space="preserve">logy and its purpose and effect, and to provide some additional clarification and guidance. Also supplied is an FAQ document attached at </w:t>
      </w:r>
      <w:r w:rsidR="00DE3F43" w:rsidRPr="00DE3F43">
        <w:rPr>
          <w:rFonts w:ascii="Arial" w:eastAsia="Calibri" w:hAnsi="Arial" w:cs="Arial"/>
          <w:b/>
          <w:bCs/>
          <w:iCs/>
          <w:color w:val="000000"/>
        </w:rPr>
        <w:t>A</w:t>
      </w:r>
      <w:r w:rsidR="00DE3F43">
        <w:rPr>
          <w:rFonts w:ascii="Arial" w:eastAsia="Calibri" w:hAnsi="Arial" w:cs="Arial"/>
          <w:b/>
          <w:bCs/>
          <w:iCs/>
          <w:color w:val="000000"/>
        </w:rPr>
        <w:t>nnex B</w:t>
      </w:r>
      <w:r w:rsidR="00DE3F43" w:rsidRPr="00DE3F43">
        <w:rPr>
          <w:rFonts w:ascii="Arial" w:eastAsia="Calibri" w:hAnsi="Arial" w:cs="Arial"/>
          <w:b/>
          <w:bCs/>
          <w:iCs/>
          <w:color w:val="000000"/>
        </w:rPr>
        <w:t>.</w:t>
      </w:r>
    </w:p>
    <w:p w14:paraId="2156C0A6" w14:textId="77777777" w:rsidR="00DE3F43" w:rsidRDefault="00DE3F43" w:rsidP="00C31BE9">
      <w:pPr>
        <w:rPr>
          <w:rFonts w:ascii="Arial" w:eastAsia="Calibri" w:hAnsi="Arial" w:cs="Arial"/>
          <w:bCs/>
          <w:iCs/>
          <w:color w:val="000000"/>
        </w:rPr>
      </w:pPr>
    </w:p>
    <w:p w14:paraId="4825E3A8" w14:textId="77777777" w:rsidR="00157EF2" w:rsidRDefault="00157EF2" w:rsidP="00C31BE9">
      <w:pPr>
        <w:rPr>
          <w:rFonts w:ascii="Arial" w:eastAsia="Calibri" w:hAnsi="Arial" w:cs="Arial"/>
          <w:bCs/>
          <w:iCs/>
          <w:color w:val="000000"/>
        </w:rPr>
      </w:pPr>
    </w:p>
    <w:p w14:paraId="709B8FED" w14:textId="08F13D74" w:rsidR="00157EF2" w:rsidRPr="000134E3" w:rsidRDefault="00157EF2" w:rsidP="00157EF2">
      <w:pPr>
        <w:pBdr>
          <w:top w:val="single" w:sz="4" w:space="1" w:color="auto"/>
          <w:left w:val="single" w:sz="4" w:space="4" w:color="auto"/>
          <w:bottom w:val="single" w:sz="4" w:space="1" w:color="auto"/>
          <w:right w:val="single" w:sz="4" w:space="4" w:color="auto"/>
        </w:pBdr>
        <w:rPr>
          <w:rFonts w:ascii="Arial" w:hAnsi="Arial" w:cs="Arial"/>
          <w:b/>
        </w:rPr>
      </w:pPr>
      <w:r w:rsidRPr="000134E3">
        <w:rPr>
          <w:rFonts w:ascii="Arial" w:hAnsi="Arial" w:cs="Arial"/>
          <w:b/>
        </w:rPr>
        <w:t xml:space="preserve">Summary of the </w:t>
      </w:r>
      <w:r w:rsidR="00294B9E">
        <w:rPr>
          <w:rFonts w:ascii="Arial" w:hAnsi="Arial" w:cs="Arial"/>
          <w:b/>
        </w:rPr>
        <w:t>Covod19 pandemic methodology</w:t>
      </w:r>
      <w:r w:rsidRPr="000134E3">
        <w:rPr>
          <w:rFonts w:ascii="Arial" w:hAnsi="Arial" w:cs="Arial"/>
          <w:b/>
        </w:rPr>
        <w:t xml:space="preserve">: </w:t>
      </w:r>
    </w:p>
    <w:p w14:paraId="2082B3B1" w14:textId="00D07435" w:rsidR="00157EF2" w:rsidRPr="003C67F4" w:rsidRDefault="00552457" w:rsidP="00157EF2">
      <w:pPr>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w:hAnsi="Arial" w:cs="Arial"/>
          <w:color w:val="000000"/>
        </w:rPr>
      </w:pPr>
      <w:bookmarkStart w:id="1" w:name="_Hlk35253249"/>
      <w:r>
        <w:rPr>
          <w:rFonts w:ascii="Arial" w:hAnsi="Arial" w:cs="Arial"/>
        </w:rPr>
        <w:t xml:space="preserve">The guidance issued </w:t>
      </w:r>
      <w:r w:rsidR="00F72028">
        <w:rPr>
          <w:rFonts w:ascii="Arial" w:hAnsi="Arial" w:cs="Arial"/>
        </w:rPr>
        <w:t>earlier this month</w:t>
      </w:r>
      <w:r>
        <w:rPr>
          <w:rFonts w:ascii="Arial" w:hAnsi="Arial" w:cs="Arial"/>
        </w:rPr>
        <w:t xml:space="preserve"> </w:t>
      </w:r>
      <w:r w:rsidR="00E82AE3">
        <w:rPr>
          <w:rFonts w:ascii="Arial" w:hAnsi="Arial" w:cs="Arial"/>
        </w:rPr>
        <w:t xml:space="preserve">indicates what information to send to </w:t>
      </w:r>
      <w:r w:rsidR="00370DB9">
        <w:rPr>
          <w:rFonts w:ascii="Arial" w:hAnsi="Arial" w:cs="Arial"/>
        </w:rPr>
        <w:t>HIW electronically. Due to non-</w:t>
      </w:r>
      <w:r w:rsidR="00E82AE3">
        <w:rPr>
          <w:rFonts w:ascii="Arial" w:hAnsi="Arial" w:cs="Arial"/>
        </w:rPr>
        <w:t>visiting</w:t>
      </w:r>
      <w:r w:rsidR="00370DB9">
        <w:rPr>
          <w:rFonts w:ascii="Arial" w:hAnsi="Arial" w:cs="Arial"/>
        </w:rPr>
        <w:t xml:space="preserve">, an electronic copy of </w:t>
      </w:r>
      <w:r w:rsidR="00E82AE3">
        <w:rPr>
          <w:rFonts w:ascii="Arial" w:hAnsi="Arial" w:cs="Arial"/>
        </w:rPr>
        <w:t>a electronically sourced case note</w:t>
      </w:r>
      <w:r w:rsidR="00370DB9">
        <w:rPr>
          <w:rFonts w:ascii="Arial" w:hAnsi="Arial" w:cs="Arial"/>
        </w:rPr>
        <w:t xml:space="preserve">s are </w:t>
      </w:r>
      <w:r w:rsidR="00E82AE3">
        <w:rPr>
          <w:rFonts w:ascii="Arial" w:hAnsi="Arial" w:cs="Arial"/>
        </w:rPr>
        <w:t xml:space="preserve">feasible. Copies of prescription charts scanned in are </w:t>
      </w:r>
      <w:r w:rsidR="00370DB9">
        <w:rPr>
          <w:rFonts w:ascii="Arial" w:hAnsi="Arial" w:cs="Arial"/>
        </w:rPr>
        <w:t xml:space="preserve">also </w:t>
      </w:r>
      <w:r w:rsidR="00E82AE3">
        <w:rPr>
          <w:rFonts w:ascii="Arial" w:hAnsi="Arial" w:cs="Arial"/>
        </w:rPr>
        <w:t xml:space="preserve">feasible to send electronically. An available Responsible/Approved Clinician report on the patient </w:t>
      </w:r>
      <w:r w:rsidR="00370DB9">
        <w:rPr>
          <w:rFonts w:ascii="Arial" w:hAnsi="Arial" w:cs="Arial"/>
        </w:rPr>
        <w:t xml:space="preserve">is </w:t>
      </w:r>
      <w:r w:rsidR="00E82AE3">
        <w:rPr>
          <w:rFonts w:ascii="Arial" w:hAnsi="Arial" w:cs="Arial"/>
        </w:rPr>
        <w:t>acceptable and feasible</w:t>
      </w:r>
      <w:r w:rsidR="00370DB9">
        <w:rPr>
          <w:rFonts w:ascii="Arial" w:hAnsi="Arial" w:cs="Arial"/>
        </w:rPr>
        <w:t xml:space="preserve"> to be</w:t>
      </w:r>
      <w:r w:rsidR="00E82AE3">
        <w:rPr>
          <w:rFonts w:ascii="Arial" w:hAnsi="Arial" w:cs="Arial"/>
        </w:rPr>
        <w:t xml:space="preserve"> sent electronically. </w:t>
      </w:r>
      <w:r w:rsidR="00370DB9">
        <w:rPr>
          <w:rFonts w:ascii="Arial" w:hAnsi="Arial" w:cs="Arial"/>
        </w:rPr>
        <w:t>We al</w:t>
      </w:r>
      <w:r w:rsidR="00F72028">
        <w:rPr>
          <w:rFonts w:ascii="Arial" w:hAnsi="Arial" w:cs="Arial"/>
        </w:rPr>
        <w:t>so</w:t>
      </w:r>
      <w:r w:rsidR="00370DB9">
        <w:rPr>
          <w:rFonts w:ascii="Arial" w:hAnsi="Arial" w:cs="Arial"/>
        </w:rPr>
        <w:t xml:space="preserve"> would request a</w:t>
      </w:r>
      <w:r w:rsidR="00E82AE3">
        <w:rPr>
          <w:rFonts w:ascii="Arial" w:hAnsi="Arial" w:cs="Arial"/>
        </w:rPr>
        <w:t xml:space="preserve"> statement the patient is still detained</w:t>
      </w:r>
      <w:r w:rsidR="00370DB9">
        <w:rPr>
          <w:rFonts w:ascii="Arial" w:hAnsi="Arial" w:cs="Arial"/>
        </w:rPr>
        <w:t xml:space="preserve"> (HO14 form or similar)</w:t>
      </w:r>
      <w:r w:rsidR="00E82AE3">
        <w:rPr>
          <w:rFonts w:ascii="Arial" w:hAnsi="Arial" w:cs="Arial"/>
        </w:rPr>
        <w:t>. The SOAD forms completed for liable to be detained patients and those on CTOs should be completed in the usual way and sent to HIW. If there are no summary sources of information such as MHRT or Managers reports a summary may be necessary and particularly covering subjects of capacity, consent and refusal about treatment and the patients views and proposals for other treatments what other treatments have been considered and the effectiveness and risks of the proposed treatment plan. That summary information should be germane</w:t>
      </w:r>
      <w:r w:rsidR="00370DB9">
        <w:rPr>
          <w:rFonts w:ascii="Arial" w:hAnsi="Arial" w:cs="Arial"/>
        </w:rPr>
        <w:t xml:space="preserve"> as to either/or both M</w:t>
      </w:r>
      <w:r w:rsidR="00E82AE3">
        <w:rPr>
          <w:rFonts w:ascii="Arial" w:hAnsi="Arial" w:cs="Arial"/>
        </w:rPr>
        <w:t>edication and ECT</w:t>
      </w:r>
      <w:r w:rsidR="00370DB9">
        <w:rPr>
          <w:rFonts w:ascii="Arial" w:hAnsi="Arial" w:cs="Arial"/>
        </w:rPr>
        <w:t>,</w:t>
      </w:r>
      <w:r w:rsidR="00E82AE3">
        <w:rPr>
          <w:rFonts w:ascii="Arial" w:hAnsi="Arial" w:cs="Arial"/>
        </w:rPr>
        <w:t xml:space="preserve"> depend</w:t>
      </w:r>
      <w:r w:rsidR="00370DB9">
        <w:rPr>
          <w:rFonts w:ascii="Arial" w:hAnsi="Arial" w:cs="Arial"/>
        </w:rPr>
        <w:t>ing on the purpose of the SOAD opinion required</w:t>
      </w:r>
      <w:r w:rsidR="00E82AE3">
        <w:rPr>
          <w:rFonts w:ascii="Arial" w:hAnsi="Arial" w:cs="Arial"/>
        </w:rPr>
        <w:t>.</w:t>
      </w:r>
      <w:r w:rsidR="00294B9E">
        <w:rPr>
          <w:rFonts w:ascii="Arial" w:hAnsi="Arial" w:cs="Arial"/>
        </w:rPr>
        <w:t xml:space="preserve"> Issues of capacity, consent and refusal will be particularly concentrated upon to fill in the relevant CO form appropriately.</w:t>
      </w:r>
    </w:p>
    <w:bookmarkEnd w:id="1"/>
    <w:p w14:paraId="513449B1" w14:textId="12C5A82A" w:rsidR="00157EF2" w:rsidRPr="003C67F4" w:rsidRDefault="00157EF2" w:rsidP="00157EF2">
      <w:pPr>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w:hAnsi="Arial" w:cs="Arial"/>
          <w:color w:val="000000"/>
        </w:rPr>
      </w:pPr>
      <w:r w:rsidRPr="003C67F4">
        <w:rPr>
          <w:rFonts w:ascii="Arial" w:hAnsi="Arial" w:cs="Arial"/>
          <w:color w:val="000000"/>
        </w:rPr>
        <w:t>Consultations with a professional</w:t>
      </w:r>
      <w:r w:rsidR="00387F3C">
        <w:rPr>
          <w:rFonts w:ascii="Arial" w:hAnsi="Arial" w:cs="Arial"/>
          <w:color w:val="000000"/>
        </w:rPr>
        <w:t>s</w:t>
      </w:r>
      <w:r w:rsidRPr="003C67F4">
        <w:rPr>
          <w:rFonts w:ascii="Arial" w:hAnsi="Arial" w:cs="Arial"/>
          <w:color w:val="000000"/>
        </w:rPr>
        <w:t xml:space="preserve">, including with the responsible clinician, will be undertaken by telephone or </w:t>
      </w:r>
      <w:r w:rsidR="00387F3C">
        <w:rPr>
          <w:rFonts w:ascii="Arial" w:hAnsi="Arial" w:cs="Arial"/>
          <w:color w:val="000000"/>
        </w:rPr>
        <w:t>video (</w:t>
      </w:r>
      <w:r w:rsidR="00370DB9">
        <w:rPr>
          <w:rFonts w:ascii="Arial" w:hAnsi="Arial" w:cs="Arial"/>
          <w:color w:val="000000"/>
        </w:rPr>
        <w:t xml:space="preserve"> e.g.</w:t>
      </w:r>
      <w:r w:rsidR="00E82AE3">
        <w:rPr>
          <w:rFonts w:ascii="Arial" w:hAnsi="Arial" w:cs="Arial"/>
          <w:color w:val="000000"/>
        </w:rPr>
        <w:t xml:space="preserve"> </w:t>
      </w:r>
      <w:r w:rsidR="00387F3C">
        <w:rPr>
          <w:rFonts w:ascii="Arial" w:hAnsi="Arial" w:cs="Arial"/>
          <w:color w:val="000000"/>
        </w:rPr>
        <w:t>skype)</w:t>
      </w:r>
      <w:r w:rsidRPr="003C67F4">
        <w:rPr>
          <w:rFonts w:ascii="Arial" w:hAnsi="Arial" w:cs="Arial"/>
          <w:color w:val="000000"/>
        </w:rPr>
        <w:t>.</w:t>
      </w:r>
    </w:p>
    <w:p w14:paraId="5DFBF493" w14:textId="7953ED61" w:rsidR="00157EF2" w:rsidRPr="003C67F4" w:rsidRDefault="00157EF2" w:rsidP="00157EF2">
      <w:pPr>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w:hAnsi="Arial" w:cs="Arial"/>
          <w:color w:val="000000"/>
        </w:rPr>
      </w:pPr>
      <w:r w:rsidRPr="003C67F4">
        <w:rPr>
          <w:rFonts w:ascii="Arial" w:hAnsi="Arial" w:cs="Arial"/>
          <w:color w:val="000000"/>
        </w:rPr>
        <w:lastRenderedPageBreak/>
        <w:t>Fo</w:t>
      </w:r>
      <w:r w:rsidR="00370DB9">
        <w:rPr>
          <w:rFonts w:ascii="Arial" w:hAnsi="Arial" w:cs="Arial"/>
          <w:color w:val="000000"/>
        </w:rPr>
        <w:t>r</w:t>
      </w:r>
      <w:r w:rsidRPr="003C67F4">
        <w:rPr>
          <w:rFonts w:ascii="Arial" w:hAnsi="Arial" w:cs="Arial"/>
          <w:color w:val="000000"/>
        </w:rPr>
        <w:t xml:space="preserve"> telephone </w:t>
      </w:r>
      <w:r w:rsidR="00E82AE3">
        <w:rPr>
          <w:rFonts w:ascii="Arial" w:hAnsi="Arial" w:cs="Arial"/>
          <w:color w:val="000000"/>
        </w:rPr>
        <w:t xml:space="preserve">or video </w:t>
      </w:r>
      <w:r w:rsidRPr="003C67F4">
        <w:rPr>
          <w:rFonts w:ascii="Arial" w:hAnsi="Arial" w:cs="Arial"/>
          <w:color w:val="000000"/>
        </w:rPr>
        <w:t>consultations</w:t>
      </w:r>
      <w:r w:rsidR="00E82AE3">
        <w:rPr>
          <w:rFonts w:ascii="Arial" w:hAnsi="Arial" w:cs="Arial"/>
          <w:color w:val="000000"/>
        </w:rPr>
        <w:t xml:space="preserve"> with patients </w:t>
      </w:r>
      <w:r w:rsidRPr="003C67F4">
        <w:rPr>
          <w:rFonts w:ascii="Arial" w:hAnsi="Arial" w:cs="Arial"/>
          <w:color w:val="000000"/>
        </w:rPr>
        <w:t xml:space="preserve">, we ask services to </w:t>
      </w:r>
      <w:r w:rsidR="00387F3C">
        <w:rPr>
          <w:rFonts w:ascii="Arial" w:hAnsi="Arial" w:cs="Arial"/>
          <w:color w:val="000000"/>
        </w:rPr>
        <w:t>support</w:t>
      </w:r>
      <w:r w:rsidRPr="003C67F4">
        <w:rPr>
          <w:rFonts w:ascii="Arial" w:hAnsi="Arial" w:cs="Arial"/>
          <w:color w:val="000000"/>
        </w:rPr>
        <w:t xml:space="preserve"> patients</w:t>
      </w:r>
      <w:r w:rsidR="00387F3C">
        <w:rPr>
          <w:rFonts w:ascii="Arial" w:hAnsi="Arial" w:cs="Arial"/>
          <w:color w:val="000000"/>
        </w:rPr>
        <w:t xml:space="preserve"> who</w:t>
      </w:r>
      <w:r w:rsidR="00E82AE3">
        <w:rPr>
          <w:rFonts w:ascii="Arial" w:hAnsi="Arial" w:cs="Arial"/>
          <w:color w:val="000000"/>
        </w:rPr>
        <w:t xml:space="preserve"> want to and / or </w:t>
      </w:r>
      <w:r w:rsidR="00387F3C">
        <w:rPr>
          <w:rFonts w:ascii="Arial" w:hAnsi="Arial" w:cs="Arial"/>
          <w:color w:val="000000"/>
        </w:rPr>
        <w:t xml:space="preserve"> agree to speak with SOADs to have access to </w:t>
      </w:r>
      <w:r w:rsidRPr="003C67F4">
        <w:rPr>
          <w:rFonts w:ascii="Arial" w:hAnsi="Arial" w:cs="Arial"/>
          <w:color w:val="000000"/>
        </w:rPr>
        <w:t>telephone</w:t>
      </w:r>
      <w:r w:rsidR="00387F3C">
        <w:rPr>
          <w:rFonts w:ascii="Arial" w:hAnsi="Arial" w:cs="Arial"/>
          <w:color w:val="000000"/>
        </w:rPr>
        <w:t>s</w:t>
      </w:r>
      <w:r w:rsidRPr="003C67F4">
        <w:rPr>
          <w:rFonts w:ascii="Arial" w:hAnsi="Arial" w:cs="Arial"/>
          <w:color w:val="000000"/>
        </w:rPr>
        <w:t xml:space="preserve"> or </w:t>
      </w:r>
      <w:r w:rsidR="00387F3C">
        <w:rPr>
          <w:rFonts w:ascii="Arial" w:hAnsi="Arial" w:cs="Arial"/>
          <w:color w:val="000000"/>
        </w:rPr>
        <w:t xml:space="preserve">technology to support a video call </w:t>
      </w:r>
      <w:r w:rsidRPr="003C67F4">
        <w:rPr>
          <w:rFonts w:ascii="Arial" w:hAnsi="Arial" w:cs="Arial"/>
          <w:color w:val="000000"/>
        </w:rPr>
        <w:t xml:space="preserve">with </w:t>
      </w:r>
      <w:r w:rsidR="00387F3C">
        <w:rPr>
          <w:rFonts w:ascii="Arial" w:hAnsi="Arial" w:cs="Arial"/>
          <w:color w:val="000000"/>
        </w:rPr>
        <w:t xml:space="preserve">the </w:t>
      </w:r>
      <w:r w:rsidRPr="003C67F4">
        <w:rPr>
          <w:rFonts w:ascii="Arial" w:hAnsi="Arial" w:cs="Arial"/>
          <w:color w:val="000000"/>
        </w:rPr>
        <w:t>SOAD</w:t>
      </w:r>
      <w:r w:rsidR="00E82AE3">
        <w:rPr>
          <w:rFonts w:ascii="Arial" w:hAnsi="Arial" w:cs="Arial"/>
          <w:color w:val="000000"/>
        </w:rPr>
        <w:t xml:space="preserve"> if practical.</w:t>
      </w:r>
      <w:r w:rsidR="00370DB9">
        <w:rPr>
          <w:rFonts w:ascii="Arial" w:hAnsi="Arial" w:cs="Arial"/>
          <w:color w:val="000000"/>
        </w:rPr>
        <w:t xml:space="preserve"> This should be done in direct liaison with the SOAD. </w:t>
      </w:r>
    </w:p>
    <w:p w14:paraId="25E28D1C" w14:textId="179839EB" w:rsidR="00157EF2" w:rsidRPr="003C67F4" w:rsidRDefault="00157EF2" w:rsidP="00157EF2">
      <w:pPr>
        <w:numPr>
          <w:ilvl w:val="0"/>
          <w:numId w:val="4"/>
        </w:numPr>
        <w:pBdr>
          <w:top w:val="single" w:sz="4" w:space="1" w:color="auto"/>
          <w:left w:val="single" w:sz="4" w:space="4" w:color="auto"/>
          <w:bottom w:val="single" w:sz="4" w:space="1" w:color="auto"/>
          <w:right w:val="single" w:sz="4" w:space="4" w:color="auto"/>
        </w:pBdr>
        <w:spacing w:after="160" w:line="259" w:lineRule="auto"/>
        <w:rPr>
          <w:rFonts w:ascii="Arial" w:hAnsi="Arial" w:cs="Arial"/>
          <w:color w:val="000000"/>
        </w:rPr>
      </w:pPr>
      <w:r w:rsidRPr="003C67F4">
        <w:rPr>
          <w:rFonts w:ascii="Arial" w:hAnsi="Arial" w:cs="Arial"/>
          <w:color w:val="000000"/>
        </w:rPr>
        <w:t xml:space="preserve">SOADs will not be </w:t>
      </w:r>
      <w:r w:rsidR="00387F3C">
        <w:rPr>
          <w:rFonts w:ascii="Arial" w:hAnsi="Arial" w:cs="Arial"/>
          <w:color w:val="000000"/>
        </w:rPr>
        <w:t xml:space="preserve">asked to </w:t>
      </w:r>
      <w:r w:rsidRPr="003C67F4">
        <w:rPr>
          <w:rFonts w:ascii="Arial" w:hAnsi="Arial" w:cs="Arial"/>
          <w:color w:val="000000"/>
        </w:rPr>
        <w:t>post</w:t>
      </w:r>
      <w:r w:rsidR="00387F3C">
        <w:rPr>
          <w:rFonts w:ascii="Arial" w:hAnsi="Arial" w:cs="Arial"/>
          <w:color w:val="000000"/>
        </w:rPr>
        <w:t xml:space="preserve"> </w:t>
      </w:r>
      <w:r w:rsidRPr="003C67F4">
        <w:rPr>
          <w:rFonts w:ascii="Arial" w:hAnsi="Arial" w:cs="Arial"/>
          <w:color w:val="000000"/>
        </w:rPr>
        <w:t>original copies of certificates</w:t>
      </w:r>
      <w:r w:rsidR="00387F3C">
        <w:rPr>
          <w:rFonts w:ascii="Arial" w:hAnsi="Arial" w:cs="Arial"/>
          <w:color w:val="000000"/>
        </w:rPr>
        <w:t>. W</w:t>
      </w:r>
      <w:r w:rsidRPr="003C67F4">
        <w:rPr>
          <w:rFonts w:ascii="Arial" w:hAnsi="Arial" w:cs="Arial"/>
          <w:color w:val="000000"/>
        </w:rPr>
        <w:t>e encourage services to accept electronic cop</w:t>
      </w:r>
      <w:r w:rsidR="00387F3C">
        <w:rPr>
          <w:rFonts w:ascii="Arial" w:hAnsi="Arial" w:cs="Arial"/>
          <w:color w:val="000000"/>
        </w:rPr>
        <w:t>ies</w:t>
      </w:r>
      <w:r w:rsidRPr="003C67F4">
        <w:rPr>
          <w:rFonts w:ascii="Arial" w:hAnsi="Arial" w:cs="Arial"/>
          <w:color w:val="000000"/>
        </w:rPr>
        <w:t xml:space="preserve"> of </w:t>
      </w:r>
      <w:r w:rsidR="00387F3C">
        <w:rPr>
          <w:rFonts w:ascii="Arial" w:hAnsi="Arial" w:cs="Arial"/>
          <w:color w:val="000000"/>
        </w:rPr>
        <w:t>c</w:t>
      </w:r>
      <w:r w:rsidRPr="003C67F4">
        <w:rPr>
          <w:rFonts w:ascii="Arial" w:hAnsi="Arial" w:cs="Arial"/>
          <w:color w:val="000000"/>
        </w:rPr>
        <w:t>ertificate</w:t>
      </w:r>
      <w:r w:rsidR="00387F3C">
        <w:rPr>
          <w:rFonts w:ascii="Arial" w:hAnsi="Arial" w:cs="Arial"/>
          <w:color w:val="000000"/>
        </w:rPr>
        <w:t>s</w:t>
      </w:r>
      <w:r w:rsidR="00370DB9">
        <w:rPr>
          <w:rFonts w:ascii="Arial" w:hAnsi="Arial" w:cs="Arial"/>
          <w:color w:val="000000"/>
        </w:rPr>
        <w:t>, without wet signatures, a</w:t>
      </w:r>
      <w:r w:rsidRPr="003C67F4">
        <w:rPr>
          <w:rFonts w:ascii="Arial" w:hAnsi="Arial" w:cs="Arial"/>
          <w:color w:val="000000"/>
        </w:rPr>
        <w:t>nd act on th</w:t>
      </w:r>
      <w:r w:rsidR="00E82AE3">
        <w:rPr>
          <w:rFonts w:ascii="Arial" w:hAnsi="Arial" w:cs="Arial"/>
          <w:color w:val="000000"/>
        </w:rPr>
        <w:t>em</w:t>
      </w:r>
      <w:r w:rsidRPr="003C67F4">
        <w:rPr>
          <w:rFonts w:ascii="Arial" w:hAnsi="Arial" w:cs="Arial"/>
          <w:color w:val="000000"/>
        </w:rPr>
        <w:t xml:space="preserve">. </w:t>
      </w:r>
      <w:r w:rsidR="00E82AE3">
        <w:rPr>
          <w:rFonts w:ascii="Arial" w:hAnsi="Arial" w:cs="Arial"/>
          <w:color w:val="000000"/>
        </w:rPr>
        <w:t xml:space="preserve">A paper copy can be available after the epidemic with a wet signature the SOAD having submitted the form to the provider and also to HIW. </w:t>
      </w:r>
    </w:p>
    <w:p w14:paraId="0D153543" w14:textId="3D7838C0" w:rsidR="00C31BE9" w:rsidRPr="003C67F4" w:rsidRDefault="00C31BE9" w:rsidP="00C31BE9">
      <w:pPr>
        <w:rPr>
          <w:rFonts w:ascii="Arial" w:eastAsia="Calibri" w:hAnsi="Arial" w:cs="Arial"/>
          <w:bCs/>
          <w:iCs/>
          <w:color w:val="000000"/>
        </w:rPr>
      </w:pPr>
      <w:r w:rsidRPr="003C67F4">
        <w:rPr>
          <w:rFonts w:ascii="Arial" w:eastAsia="Calibri" w:hAnsi="Arial" w:cs="Arial"/>
          <w:bCs/>
          <w:iCs/>
          <w:color w:val="000000"/>
        </w:rPr>
        <w:t xml:space="preserve"> </w:t>
      </w:r>
    </w:p>
    <w:p w14:paraId="332CF55E" w14:textId="326E72B2" w:rsidR="00E82AE3" w:rsidRDefault="00DE3F43" w:rsidP="00C31BE9">
      <w:pPr>
        <w:rPr>
          <w:rFonts w:ascii="Arial" w:eastAsia="Calibri" w:hAnsi="Arial" w:cs="Arial"/>
          <w:b/>
          <w:bCs/>
          <w:iCs/>
          <w:color w:val="000000"/>
          <w:u w:val="single"/>
        </w:rPr>
      </w:pPr>
      <w:r>
        <w:rPr>
          <w:rFonts w:ascii="Arial" w:eastAsia="Calibri" w:hAnsi="Arial" w:cs="Arial"/>
          <w:b/>
          <w:bCs/>
          <w:iCs/>
          <w:color w:val="000000"/>
          <w:u w:val="single"/>
        </w:rPr>
        <w:t>Further Guidance on remote SOAD methodology: Documentation</w:t>
      </w:r>
    </w:p>
    <w:p w14:paraId="1BD70047" w14:textId="77777777" w:rsidR="00E82AE3" w:rsidRDefault="00E82AE3" w:rsidP="00C31BE9">
      <w:pPr>
        <w:rPr>
          <w:rFonts w:ascii="Arial" w:eastAsia="Calibri" w:hAnsi="Arial" w:cs="Arial"/>
          <w:b/>
          <w:bCs/>
          <w:iCs/>
          <w:color w:val="000000"/>
          <w:u w:val="single"/>
        </w:rPr>
      </w:pPr>
    </w:p>
    <w:p w14:paraId="2AB49C12" w14:textId="46F6D13F" w:rsidR="00C31BE9" w:rsidRDefault="00370DB9" w:rsidP="00157EF2">
      <w:pPr>
        <w:rPr>
          <w:rFonts w:ascii="Arial" w:eastAsia="Calibri" w:hAnsi="Arial" w:cs="Arial"/>
          <w:bCs/>
          <w:iCs/>
          <w:color w:val="000000"/>
        </w:rPr>
      </w:pPr>
      <w:r>
        <w:rPr>
          <w:rFonts w:ascii="Arial" w:eastAsia="Calibri" w:hAnsi="Arial" w:cs="Arial"/>
          <w:bCs/>
          <w:iCs/>
          <w:color w:val="000000"/>
        </w:rPr>
        <w:t>When submitting a Second Opinion Request, we have already defined the 4 criteria we would ask you to submit, please see our earlier guidance which can be found at HIW website. P</w:t>
      </w:r>
      <w:r w:rsidR="00387F3C">
        <w:rPr>
          <w:rFonts w:ascii="Arial" w:eastAsia="Calibri" w:hAnsi="Arial" w:cs="Arial"/>
          <w:bCs/>
          <w:iCs/>
          <w:color w:val="000000"/>
        </w:rPr>
        <w:t xml:space="preserve">lease </w:t>
      </w:r>
      <w:r>
        <w:rPr>
          <w:rFonts w:ascii="Arial" w:eastAsia="Calibri" w:hAnsi="Arial" w:cs="Arial"/>
          <w:bCs/>
          <w:iCs/>
          <w:color w:val="000000"/>
        </w:rPr>
        <w:t>also attach</w:t>
      </w:r>
      <w:r w:rsidR="00C31BE9" w:rsidRPr="003C67F4">
        <w:rPr>
          <w:rFonts w:ascii="Arial" w:eastAsia="Calibri" w:hAnsi="Arial" w:cs="Arial"/>
          <w:bCs/>
          <w:iCs/>
          <w:color w:val="000000"/>
        </w:rPr>
        <w:t xml:space="preserve"> a summary document outlining the current issues. </w:t>
      </w:r>
    </w:p>
    <w:p w14:paraId="6DD42292" w14:textId="6B058DF5" w:rsidR="00C31BE9" w:rsidRPr="003C67F4" w:rsidRDefault="00C31BE9" w:rsidP="00370DB9">
      <w:pPr>
        <w:rPr>
          <w:rFonts w:ascii="Arial" w:eastAsia="Calibri" w:hAnsi="Arial" w:cs="Arial"/>
          <w:bCs/>
          <w:iCs/>
          <w:color w:val="000000"/>
        </w:rPr>
      </w:pPr>
    </w:p>
    <w:p w14:paraId="591AB757" w14:textId="1AFABEB2" w:rsidR="00157EF2" w:rsidRDefault="00370DB9" w:rsidP="00F91DA1">
      <w:pPr>
        <w:rPr>
          <w:rFonts w:ascii="Arial" w:eastAsia="Calibri" w:hAnsi="Arial" w:cs="Arial"/>
          <w:bCs/>
          <w:iCs/>
          <w:color w:val="000000"/>
        </w:rPr>
      </w:pPr>
      <w:r>
        <w:rPr>
          <w:rFonts w:ascii="Arial" w:eastAsia="Calibri" w:hAnsi="Arial" w:cs="Arial"/>
          <w:bCs/>
          <w:iCs/>
          <w:color w:val="000000"/>
        </w:rPr>
        <w:t>We request three months copies of daily entries electronically were possible. Also, originated in e-</w:t>
      </w:r>
      <w:r w:rsidR="00F91DA1">
        <w:rPr>
          <w:rFonts w:ascii="Arial" w:eastAsia="Calibri" w:hAnsi="Arial" w:cs="Arial"/>
          <w:bCs/>
          <w:iCs/>
          <w:color w:val="000000"/>
        </w:rPr>
        <w:t>clinical notes may be</w:t>
      </w:r>
      <w:r w:rsidR="00C31BE9" w:rsidRPr="00157EF2">
        <w:rPr>
          <w:rFonts w:ascii="Arial" w:eastAsia="Calibri" w:hAnsi="Arial" w:cs="Arial"/>
          <w:bCs/>
          <w:iCs/>
          <w:color w:val="000000"/>
        </w:rPr>
        <w:t xml:space="preserve"> </w:t>
      </w:r>
    </w:p>
    <w:p w14:paraId="06400B14" w14:textId="77777777" w:rsidR="00157EF2" w:rsidRDefault="00C31BE9" w:rsidP="00157EF2">
      <w:pPr>
        <w:pStyle w:val="ListParagraph"/>
        <w:numPr>
          <w:ilvl w:val="0"/>
          <w:numId w:val="6"/>
        </w:numPr>
        <w:rPr>
          <w:rFonts w:ascii="Arial" w:eastAsia="Calibri" w:hAnsi="Arial" w:cs="Arial"/>
          <w:bCs/>
          <w:iCs/>
          <w:color w:val="000000"/>
        </w:rPr>
      </w:pPr>
      <w:r w:rsidRPr="00157EF2">
        <w:rPr>
          <w:rFonts w:ascii="Arial" w:eastAsia="Calibri" w:hAnsi="Arial" w:cs="Arial"/>
          <w:bCs/>
          <w:iCs/>
          <w:color w:val="000000"/>
        </w:rPr>
        <w:t xml:space="preserve">a recent admission summary; or </w:t>
      </w:r>
    </w:p>
    <w:p w14:paraId="282F6907" w14:textId="40335923" w:rsidR="00157EF2" w:rsidRDefault="00C31BE9" w:rsidP="00157EF2">
      <w:pPr>
        <w:pStyle w:val="ListParagraph"/>
        <w:numPr>
          <w:ilvl w:val="0"/>
          <w:numId w:val="6"/>
        </w:numPr>
        <w:rPr>
          <w:rFonts w:ascii="Arial" w:eastAsia="Calibri" w:hAnsi="Arial" w:cs="Arial"/>
          <w:bCs/>
          <w:iCs/>
          <w:color w:val="000000"/>
        </w:rPr>
      </w:pPr>
      <w:r w:rsidRPr="00157EF2">
        <w:rPr>
          <w:rFonts w:ascii="Arial" w:eastAsia="Calibri" w:hAnsi="Arial" w:cs="Arial"/>
          <w:bCs/>
          <w:iCs/>
          <w:color w:val="000000"/>
        </w:rPr>
        <w:t>a C</w:t>
      </w:r>
      <w:r w:rsidR="00441DBF">
        <w:rPr>
          <w:rFonts w:ascii="Arial" w:eastAsia="Calibri" w:hAnsi="Arial" w:cs="Arial"/>
          <w:bCs/>
          <w:iCs/>
          <w:color w:val="000000"/>
        </w:rPr>
        <w:t>TP  Meeting or WARRN</w:t>
      </w:r>
      <w:r w:rsidRPr="00157EF2">
        <w:rPr>
          <w:rFonts w:ascii="Arial" w:eastAsia="Calibri" w:hAnsi="Arial" w:cs="Arial"/>
          <w:bCs/>
          <w:iCs/>
          <w:color w:val="000000"/>
        </w:rPr>
        <w:t xml:space="preserve"> report</w:t>
      </w:r>
      <w:r w:rsidR="00441DBF">
        <w:rPr>
          <w:rFonts w:ascii="Arial" w:eastAsia="Calibri" w:hAnsi="Arial" w:cs="Arial"/>
          <w:bCs/>
          <w:iCs/>
          <w:color w:val="000000"/>
        </w:rPr>
        <w:t xml:space="preserve"> or the document itself from the latest CTP or WARRN  review.</w:t>
      </w:r>
      <w:r w:rsidRPr="00157EF2">
        <w:rPr>
          <w:rFonts w:ascii="Arial" w:eastAsia="Calibri" w:hAnsi="Arial" w:cs="Arial"/>
          <w:bCs/>
          <w:iCs/>
          <w:color w:val="000000"/>
        </w:rPr>
        <w:t xml:space="preserve"> </w:t>
      </w:r>
      <w:r w:rsidR="00441DBF">
        <w:rPr>
          <w:rFonts w:ascii="Arial" w:eastAsia="Calibri" w:hAnsi="Arial" w:cs="Arial"/>
          <w:bCs/>
          <w:iCs/>
          <w:color w:val="000000"/>
        </w:rPr>
        <w:t>( or other risk assessment available</w:t>
      </w:r>
      <w:r w:rsidR="00370DB9">
        <w:rPr>
          <w:rFonts w:ascii="Arial" w:eastAsia="Calibri" w:hAnsi="Arial" w:cs="Arial"/>
          <w:bCs/>
          <w:iCs/>
          <w:color w:val="000000"/>
        </w:rPr>
        <w:t xml:space="preserve"> if</w:t>
      </w:r>
      <w:r w:rsidR="00441DBF">
        <w:rPr>
          <w:rFonts w:ascii="Arial" w:eastAsia="Calibri" w:hAnsi="Arial" w:cs="Arial"/>
          <w:bCs/>
          <w:iCs/>
          <w:color w:val="000000"/>
        </w:rPr>
        <w:t xml:space="preserve"> relevant)</w:t>
      </w:r>
      <w:r w:rsidRPr="00157EF2">
        <w:rPr>
          <w:rFonts w:ascii="Arial" w:eastAsia="Calibri" w:hAnsi="Arial" w:cs="Arial"/>
          <w:bCs/>
          <w:iCs/>
          <w:color w:val="000000"/>
        </w:rPr>
        <w:t xml:space="preserve"> </w:t>
      </w:r>
    </w:p>
    <w:p w14:paraId="55917A20" w14:textId="6496CDA9" w:rsidR="00157EF2" w:rsidRDefault="00157EF2" w:rsidP="00157EF2">
      <w:pPr>
        <w:rPr>
          <w:rFonts w:ascii="Arial" w:eastAsia="Calibri" w:hAnsi="Arial" w:cs="Arial"/>
          <w:bCs/>
          <w:iCs/>
          <w:color w:val="000000"/>
        </w:rPr>
      </w:pPr>
    </w:p>
    <w:p w14:paraId="085CB85F" w14:textId="161E3357" w:rsidR="00F91DA1" w:rsidRDefault="00F91DA1" w:rsidP="00157EF2">
      <w:pPr>
        <w:rPr>
          <w:rFonts w:ascii="Arial" w:eastAsia="Calibri" w:hAnsi="Arial" w:cs="Arial"/>
          <w:bCs/>
          <w:iCs/>
          <w:color w:val="000000"/>
        </w:rPr>
      </w:pPr>
      <w:r>
        <w:rPr>
          <w:rFonts w:ascii="Arial" w:eastAsia="Calibri" w:hAnsi="Arial" w:cs="Arial"/>
          <w:bCs/>
          <w:iCs/>
          <w:color w:val="000000"/>
        </w:rPr>
        <w:t>If an MHRT or manager</w:t>
      </w:r>
      <w:r w:rsidR="00326B0B">
        <w:rPr>
          <w:rFonts w:ascii="Arial" w:eastAsia="Calibri" w:hAnsi="Arial" w:cs="Arial"/>
          <w:bCs/>
          <w:iCs/>
          <w:color w:val="000000"/>
        </w:rPr>
        <w:t>’</w:t>
      </w:r>
      <w:r>
        <w:rPr>
          <w:rFonts w:ascii="Arial" w:eastAsia="Calibri" w:hAnsi="Arial" w:cs="Arial"/>
          <w:bCs/>
          <w:iCs/>
          <w:color w:val="000000"/>
        </w:rPr>
        <w:t>s report does not exist then the above information also mitigates this</w:t>
      </w:r>
      <w:r w:rsidR="00294B9E">
        <w:rPr>
          <w:rFonts w:ascii="Arial" w:eastAsia="Calibri" w:hAnsi="Arial" w:cs="Arial"/>
          <w:bCs/>
          <w:iCs/>
          <w:color w:val="000000"/>
        </w:rPr>
        <w:t xml:space="preserve"> but an ad</w:t>
      </w:r>
      <w:r w:rsidR="00370DB9">
        <w:rPr>
          <w:rFonts w:ascii="Arial" w:eastAsia="Calibri" w:hAnsi="Arial" w:cs="Arial"/>
          <w:bCs/>
          <w:iCs/>
          <w:color w:val="000000"/>
        </w:rPr>
        <w:t>mission summary and CTP meeting</w:t>
      </w:r>
      <w:r w:rsidR="00294B9E">
        <w:rPr>
          <w:rFonts w:ascii="Arial" w:eastAsia="Calibri" w:hAnsi="Arial" w:cs="Arial"/>
          <w:bCs/>
          <w:iCs/>
          <w:color w:val="000000"/>
        </w:rPr>
        <w:t xml:space="preserve"> as well are probably not necessary</w:t>
      </w:r>
      <w:r>
        <w:rPr>
          <w:rFonts w:ascii="Arial" w:eastAsia="Calibri" w:hAnsi="Arial" w:cs="Arial"/>
          <w:bCs/>
          <w:iCs/>
          <w:color w:val="000000"/>
        </w:rPr>
        <w:t>.</w:t>
      </w:r>
      <w:r w:rsidR="00294B9E">
        <w:rPr>
          <w:rFonts w:ascii="Arial" w:eastAsia="Calibri" w:hAnsi="Arial" w:cs="Arial"/>
          <w:bCs/>
          <w:iCs/>
          <w:color w:val="000000"/>
        </w:rPr>
        <w:t xml:space="preserve"> The latest WARRN is also very useful. </w:t>
      </w:r>
    </w:p>
    <w:p w14:paraId="1FDA98A9" w14:textId="201F3F66" w:rsidR="00F91DA1" w:rsidRDefault="00F91DA1" w:rsidP="00157EF2">
      <w:pPr>
        <w:rPr>
          <w:rFonts w:ascii="Arial" w:eastAsia="Calibri" w:hAnsi="Arial" w:cs="Arial"/>
          <w:bCs/>
          <w:iCs/>
          <w:color w:val="000000"/>
        </w:rPr>
      </w:pPr>
    </w:p>
    <w:p w14:paraId="7E3F388A" w14:textId="3D05EACB" w:rsidR="00C31BE9" w:rsidRPr="00157EF2" w:rsidRDefault="00F91DA1" w:rsidP="00F91DA1">
      <w:pPr>
        <w:rPr>
          <w:rFonts w:ascii="Arial" w:eastAsia="Calibri" w:hAnsi="Arial" w:cs="Arial"/>
          <w:bCs/>
          <w:iCs/>
          <w:color w:val="000000"/>
        </w:rPr>
      </w:pPr>
      <w:r>
        <w:rPr>
          <w:rFonts w:ascii="Arial" w:eastAsia="Calibri" w:hAnsi="Arial" w:cs="Arial"/>
          <w:bCs/>
          <w:iCs/>
          <w:color w:val="000000"/>
        </w:rPr>
        <w:t>A discussion about capacity, consent and also refusal and object</w:t>
      </w:r>
      <w:r w:rsidR="00370DB9">
        <w:rPr>
          <w:rFonts w:ascii="Arial" w:eastAsia="Calibri" w:hAnsi="Arial" w:cs="Arial"/>
          <w:bCs/>
          <w:iCs/>
          <w:color w:val="000000"/>
        </w:rPr>
        <w:t>ion about treatment will be conducted by the SOAD in all instances (</w:t>
      </w:r>
      <w:r>
        <w:rPr>
          <w:rFonts w:ascii="Arial" w:eastAsia="Calibri" w:hAnsi="Arial" w:cs="Arial"/>
          <w:bCs/>
          <w:iCs/>
          <w:color w:val="000000"/>
        </w:rPr>
        <w:t>as the indic</w:t>
      </w:r>
      <w:r w:rsidR="00370DB9">
        <w:rPr>
          <w:rFonts w:ascii="Arial" w:eastAsia="Calibri" w:hAnsi="Arial" w:cs="Arial"/>
          <w:bCs/>
          <w:iCs/>
          <w:color w:val="000000"/>
        </w:rPr>
        <w:t>ations are of information from Statutory C</w:t>
      </w:r>
      <w:r>
        <w:rPr>
          <w:rFonts w:ascii="Arial" w:eastAsia="Calibri" w:hAnsi="Arial" w:cs="Arial"/>
          <w:bCs/>
          <w:iCs/>
          <w:color w:val="000000"/>
        </w:rPr>
        <w:t>onsultees in the MHA Code of Practice</w:t>
      </w:r>
      <w:r w:rsidR="00370DB9">
        <w:rPr>
          <w:rFonts w:ascii="Arial" w:eastAsia="Calibri" w:hAnsi="Arial" w:cs="Arial"/>
          <w:bCs/>
          <w:iCs/>
          <w:color w:val="000000"/>
        </w:rPr>
        <w:t xml:space="preserve"> for Wales</w:t>
      </w:r>
      <w:r>
        <w:rPr>
          <w:rFonts w:ascii="Arial" w:eastAsia="Calibri" w:hAnsi="Arial" w:cs="Arial"/>
          <w:bCs/>
          <w:iCs/>
          <w:color w:val="000000"/>
        </w:rPr>
        <w:t>) will mitigate if it is difficult to obtain any of the above source</w:t>
      </w:r>
      <w:r w:rsidR="00370DB9">
        <w:rPr>
          <w:rFonts w:ascii="Arial" w:eastAsia="Calibri" w:hAnsi="Arial" w:cs="Arial"/>
          <w:bCs/>
          <w:iCs/>
          <w:color w:val="000000"/>
        </w:rPr>
        <w:t xml:space="preserve">s of information asked for, and or </w:t>
      </w:r>
      <w:r>
        <w:rPr>
          <w:rFonts w:ascii="Arial" w:eastAsia="Calibri" w:hAnsi="Arial" w:cs="Arial"/>
          <w:bCs/>
          <w:iCs/>
          <w:color w:val="000000"/>
        </w:rPr>
        <w:t>the inability to interview the patient. Significant physical healt</w:t>
      </w:r>
      <w:r w:rsidR="00370DB9">
        <w:rPr>
          <w:rFonts w:ascii="Arial" w:eastAsia="Calibri" w:hAnsi="Arial" w:cs="Arial"/>
          <w:bCs/>
          <w:iCs/>
          <w:color w:val="000000"/>
        </w:rPr>
        <w:t xml:space="preserve">h issues have to be addressed, and should be </w:t>
      </w:r>
      <w:r>
        <w:rPr>
          <w:rFonts w:ascii="Arial" w:eastAsia="Calibri" w:hAnsi="Arial" w:cs="Arial"/>
          <w:bCs/>
          <w:iCs/>
          <w:color w:val="000000"/>
        </w:rPr>
        <w:t>indicated on the SOAD request form.</w:t>
      </w:r>
      <w:r w:rsidR="00C31BE9" w:rsidRPr="00157EF2">
        <w:rPr>
          <w:rFonts w:ascii="Arial" w:eastAsia="Calibri" w:hAnsi="Arial" w:cs="Arial"/>
          <w:bCs/>
          <w:iCs/>
          <w:color w:val="000000"/>
        </w:rPr>
        <w:t xml:space="preserve"> </w:t>
      </w:r>
    </w:p>
    <w:p w14:paraId="0F744605" w14:textId="68A8EFFE" w:rsidR="00C31BE9" w:rsidRPr="003C67F4" w:rsidRDefault="00C31BE9" w:rsidP="00157EF2">
      <w:pPr>
        <w:rPr>
          <w:rFonts w:ascii="Arial" w:eastAsia="Calibri" w:hAnsi="Arial" w:cs="Arial"/>
          <w:bCs/>
          <w:iCs/>
          <w:color w:val="000000"/>
        </w:rPr>
      </w:pPr>
    </w:p>
    <w:p w14:paraId="7AAEDD51" w14:textId="65669205" w:rsidR="00C31BE9" w:rsidRPr="003C67F4" w:rsidRDefault="00C31BE9" w:rsidP="00157EF2">
      <w:pPr>
        <w:rPr>
          <w:rFonts w:ascii="Arial" w:eastAsia="Calibri" w:hAnsi="Arial" w:cs="Arial"/>
          <w:bCs/>
          <w:iCs/>
          <w:color w:val="000000"/>
        </w:rPr>
      </w:pPr>
      <w:r w:rsidRPr="003C67F4">
        <w:rPr>
          <w:rFonts w:ascii="Arial" w:eastAsia="Calibri" w:hAnsi="Arial" w:cs="Arial"/>
          <w:bCs/>
          <w:iCs/>
          <w:color w:val="000000"/>
        </w:rPr>
        <w:t>The SOAD will use the</w:t>
      </w:r>
      <w:r w:rsidR="00F91DA1">
        <w:rPr>
          <w:rFonts w:ascii="Arial" w:eastAsia="Calibri" w:hAnsi="Arial" w:cs="Arial"/>
          <w:bCs/>
          <w:iCs/>
          <w:color w:val="000000"/>
        </w:rPr>
        <w:t xml:space="preserve"> above </w:t>
      </w:r>
      <w:r w:rsidRPr="003C67F4">
        <w:rPr>
          <w:rFonts w:ascii="Arial" w:eastAsia="Calibri" w:hAnsi="Arial" w:cs="Arial"/>
          <w:bCs/>
          <w:iCs/>
          <w:color w:val="000000"/>
        </w:rPr>
        <w:t xml:space="preserve">data </w:t>
      </w:r>
      <w:r w:rsidR="00370DB9">
        <w:rPr>
          <w:rFonts w:ascii="Arial" w:eastAsia="Calibri" w:hAnsi="Arial" w:cs="Arial"/>
          <w:bCs/>
          <w:iCs/>
          <w:color w:val="000000"/>
        </w:rPr>
        <w:t>a</w:t>
      </w:r>
      <w:r w:rsidRPr="003C67F4">
        <w:rPr>
          <w:rFonts w:ascii="Arial" w:eastAsia="Calibri" w:hAnsi="Arial" w:cs="Arial"/>
          <w:bCs/>
          <w:iCs/>
          <w:color w:val="000000"/>
        </w:rPr>
        <w:t>s a proxy for the clinical notes</w:t>
      </w:r>
      <w:r w:rsidR="00370DB9">
        <w:rPr>
          <w:rFonts w:ascii="Arial" w:eastAsia="Calibri" w:hAnsi="Arial" w:cs="Arial"/>
          <w:bCs/>
          <w:iCs/>
          <w:color w:val="000000"/>
        </w:rPr>
        <w:t>,</w:t>
      </w:r>
      <w:r w:rsidR="00F91DA1">
        <w:rPr>
          <w:rFonts w:ascii="Arial" w:eastAsia="Calibri" w:hAnsi="Arial" w:cs="Arial"/>
          <w:bCs/>
          <w:iCs/>
          <w:color w:val="000000"/>
        </w:rPr>
        <w:t xml:space="preserve"> when not practical to provide</w:t>
      </w:r>
      <w:r w:rsidR="00370DB9">
        <w:rPr>
          <w:rFonts w:ascii="Arial" w:eastAsia="Calibri" w:hAnsi="Arial" w:cs="Arial"/>
          <w:bCs/>
          <w:iCs/>
          <w:color w:val="000000"/>
        </w:rPr>
        <w:t>,</w:t>
      </w:r>
      <w:r w:rsidRPr="003C67F4">
        <w:rPr>
          <w:rFonts w:ascii="Arial" w:eastAsia="Calibri" w:hAnsi="Arial" w:cs="Arial"/>
          <w:bCs/>
          <w:iCs/>
          <w:color w:val="000000"/>
        </w:rPr>
        <w:t xml:space="preserve"> which they would otherwise have accessed on a visit.</w:t>
      </w:r>
    </w:p>
    <w:p w14:paraId="309B7C27" w14:textId="7451CD95" w:rsidR="00F91DA1" w:rsidRDefault="00F91DA1" w:rsidP="00C31BE9">
      <w:pPr>
        <w:rPr>
          <w:rFonts w:ascii="Arial" w:eastAsia="Calibri" w:hAnsi="Arial" w:cs="Arial"/>
          <w:bCs/>
          <w:iCs/>
          <w:color w:val="000000"/>
        </w:rPr>
      </w:pPr>
    </w:p>
    <w:p w14:paraId="0148C35F" w14:textId="5B24F531" w:rsidR="00DE3F43" w:rsidRDefault="00DE3F43" w:rsidP="00C31BE9">
      <w:pPr>
        <w:rPr>
          <w:rFonts w:ascii="Arial" w:eastAsia="Calibri" w:hAnsi="Arial" w:cs="Arial"/>
          <w:b/>
          <w:bCs/>
          <w:iCs/>
          <w:color w:val="000000"/>
          <w:u w:val="single"/>
        </w:rPr>
      </w:pPr>
      <w:r>
        <w:rPr>
          <w:rFonts w:ascii="Arial" w:eastAsia="Calibri" w:hAnsi="Arial" w:cs="Arial"/>
          <w:b/>
          <w:bCs/>
          <w:iCs/>
          <w:color w:val="000000"/>
          <w:u w:val="single"/>
        </w:rPr>
        <w:t>Patient Interview</w:t>
      </w:r>
    </w:p>
    <w:p w14:paraId="33DF4D17" w14:textId="77777777" w:rsidR="00DE3F43" w:rsidRDefault="00DE3F43" w:rsidP="00C31BE9">
      <w:pPr>
        <w:rPr>
          <w:rFonts w:ascii="Arial" w:eastAsia="Calibri" w:hAnsi="Arial" w:cs="Arial"/>
          <w:bCs/>
          <w:iCs/>
          <w:color w:val="000000"/>
        </w:rPr>
      </w:pPr>
    </w:p>
    <w:p w14:paraId="2EC4B155" w14:textId="4DD9DE1F" w:rsidR="00F91DA1" w:rsidRDefault="00F91DA1" w:rsidP="00C31BE9">
      <w:pPr>
        <w:rPr>
          <w:rFonts w:ascii="Arial" w:eastAsia="Calibri" w:hAnsi="Arial" w:cs="Arial"/>
          <w:bCs/>
          <w:iCs/>
          <w:color w:val="000000"/>
        </w:rPr>
      </w:pPr>
      <w:r>
        <w:rPr>
          <w:rFonts w:ascii="Arial" w:eastAsia="Calibri" w:hAnsi="Arial" w:cs="Arial"/>
          <w:bCs/>
          <w:iCs/>
          <w:color w:val="000000"/>
        </w:rPr>
        <w:t>Patients should be informed that a SOAD would provide an opinion from the time one is sought rather than later upon the SOAD commencing the formulation of their opinion.</w:t>
      </w:r>
    </w:p>
    <w:p w14:paraId="3C472D5D" w14:textId="77777777" w:rsidR="00F91DA1" w:rsidRDefault="00F91DA1" w:rsidP="00C31BE9">
      <w:pPr>
        <w:rPr>
          <w:rFonts w:ascii="Arial" w:eastAsia="Calibri" w:hAnsi="Arial" w:cs="Arial"/>
          <w:bCs/>
          <w:iCs/>
          <w:color w:val="000000"/>
        </w:rPr>
      </w:pPr>
    </w:p>
    <w:p w14:paraId="13708175" w14:textId="77777777" w:rsidR="00DE3F43" w:rsidRDefault="00C31BE9" w:rsidP="00C31BE9">
      <w:pPr>
        <w:rPr>
          <w:rFonts w:ascii="Arial" w:eastAsia="Calibri" w:hAnsi="Arial" w:cs="Arial"/>
          <w:bCs/>
          <w:iCs/>
          <w:color w:val="000000"/>
        </w:rPr>
      </w:pPr>
      <w:r w:rsidRPr="003C67F4">
        <w:rPr>
          <w:rFonts w:ascii="Arial" w:eastAsia="Calibri" w:hAnsi="Arial" w:cs="Arial"/>
          <w:bCs/>
          <w:iCs/>
          <w:color w:val="000000"/>
        </w:rPr>
        <w:t>Providers are asked to arrange</w:t>
      </w:r>
      <w:r w:rsidR="00370DB9">
        <w:rPr>
          <w:rFonts w:ascii="Arial" w:eastAsia="Calibri" w:hAnsi="Arial" w:cs="Arial"/>
          <w:bCs/>
          <w:iCs/>
          <w:color w:val="000000"/>
        </w:rPr>
        <w:t xml:space="preserve"> directly with the SOAD</w:t>
      </w:r>
      <w:r w:rsidRPr="003C67F4">
        <w:rPr>
          <w:rFonts w:ascii="Arial" w:eastAsia="Calibri" w:hAnsi="Arial" w:cs="Arial"/>
          <w:bCs/>
          <w:iCs/>
          <w:color w:val="000000"/>
        </w:rPr>
        <w:t xml:space="preserve"> a telephone or, where possible, skype consultation for any patients who wish to consult a SOAD. </w:t>
      </w:r>
      <w:r w:rsidR="00F91DA1">
        <w:rPr>
          <w:rFonts w:ascii="Arial" w:eastAsia="Calibri" w:hAnsi="Arial" w:cs="Arial"/>
          <w:bCs/>
          <w:iCs/>
          <w:color w:val="000000"/>
        </w:rPr>
        <w:t xml:space="preserve">SOADS have always had the </w:t>
      </w:r>
      <w:r w:rsidR="00370DB9">
        <w:rPr>
          <w:rFonts w:ascii="Arial" w:eastAsia="Calibri" w:hAnsi="Arial" w:cs="Arial"/>
          <w:bCs/>
          <w:iCs/>
          <w:color w:val="000000"/>
        </w:rPr>
        <w:t>discretion as</w:t>
      </w:r>
      <w:r w:rsidRPr="003C67F4">
        <w:rPr>
          <w:rFonts w:ascii="Arial" w:eastAsia="Calibri" w:hAnsi="Arial" w:cs="Arial"/>
          <w:bCs/>
          <w:iCs/>
          <w:color w:val="000000"/>
        </w:rPr>
        <w:t xml:space="preserve"> to whether or not to proceed with the second opinion</w:t>
      </w:r>
      <w:r w:rsidR="00F91DA1">
        <w:rPr>
          <w:rFonts w:ascii="Arial" w:eastAsia="Calibri" w:hAnsi="Arial" w:cs="Arial"/>
          <w:bCs/>
          <w:iCs/>
          <w:color w:val="000000"/>
        </w:rPr>
        <w:t xml:space="preserve"> if the patient refuses</w:t>
      </w:r>
      <w:r w:rsidR="00F204DC">
        <w:rPr>
          <w:rFonts w:ascii="Arial" w:eastAsia="Calibri" w:hAnsi="Arial" w:cs="Arial"/>
          <w:bCs/>
          <w:iCs/>
          <w:color w:val="000000"/>
        </w:rPr>
        <w:t xml:space="preserve"> to see them or speak with them, for example</w:t>
      </w:r>
      <w:r w:rsidR="00F91DA1">
        <w:rPr>
          <w:rFonts w:ascii="Arial" w:eastAsia="Calibri" w:hAnsi="Arial" w:cs="Arial"/>
          <w:bCs/>
          <w:iCs/>
          <w:color w:val="000000"/>
        </w:rPr>
        <w:t xml:space="preserve"> </w:t>
      </w:r>
      <w:r w:rsidRPr="003C67F4">
        <w:rPr>
          <w:rFonts w:ascii="Arial" w:eastAsia="Calibri" w:hAnsi="Arial" w:cs="Arial"/>
          <w:bCs/>
          <w:iCs/>
          <w:color w:val="000000"/>
        </w:rPr>
        <w:t>where the patient may decline to see the SOAD</w:t>
      </w:r>
      <w:r w:rsidR="00F91DA1">
        <w:rPr>
          <w:rFonts w:ascii="Arial" w:eastAsia="Calibri" w:hAnsi="Arial" w:cs="Arial"/>
          <w:bCs/>
          <w:iCs/>
          <w:color w:val="000000"/>
        </w:rPr>
        <w:t xml:space="preserve"> in the pre pandemic situation</w:t>
      </w:r>
      <w:r w:rsidR="00DE3F43">
        <w:rPr>
          <w:rFonts w:ascii="Arial" w:eastAsia="Calibri" w:hAnsi="Arial" w:cs="Arial"/>
          <w:bCs/>
          <w:iCs/>
          <w:color w:val="000000"/>
        </w:rPr>
        <w:t>.</w:t>
      </w:r>
    </w:p>
    <w:p w14:paraId="0400A12B" w14:textId="77777777" w:rsidR="00DE3F43" w:rsidRDefault="00DE3F43" w:rsidP="00C31BE9">
      <w:pPr>
        <w:rPr>
          <w:rFonts w:ascii="Arial" w:eastAsia="Calibri" w:hAnsi="Arial" w:cs="Arial"/>
          <w:bCs/>
          <w:iCs/>
          <w:color w:val="000000"/>
        </w:rPr>
      </w:pPr>
    </w:p>
    <w:p w14:paraId="63EA670B" w14:textId="5E231C46" w:rsidR="00DE3F43" w:rsidRPr="00DE3F43" w:rsidRDefault="00DE3F43" w:rsidP="00C31BE9">
      <w:pPr>
        <w:rPr>
          <w:rFonts w:ascii="Arial" w:eastAsia="Calibri" w:hAnsi="Arial" w:cs="Arial"/>
          <w:bCs/>
          <w:iCs/>
          <w:color w:val="000000"/>
        </w:rPr>
      </w:pPr>
      <w:r>
        <w:rPr>
          <w:rFonts w:ascii="Arial" w:eastAsia="Calibri" w:hAnsi="Arial" w:cs="Arial"/>
          <w:b/>
          <w:bCs/>
          <w:iCs/>
          <w:color w:val="000000"/>
          <w:u w:val="single"/>
        </w:rPr>
        <w:t>Digital CO forms</w:t>
      </w:r>
    </w:p>
    <w:p w14:paraId="123C30E0" w14:textId="2A2BC7BC" w:rsidR="00DE3F43" w:rsidRDefault="00DE3F43" w:rsidP="00C31BE9">
      <w:pPr>
        <w:rPr>
          <w:rFonts w:ascii="Arial" w:eastAsia="Calibri" w:hAnsi="Arial" w:cs="Arial"/>
          <w:b/>
          <w:bCs/>
          <w:iCs/>
          <w:color w:val="000000"/>
          <w:u w:val="single"/>
        </w:rPr>
      </w:pPr>
    </w:p>
    <w:p w14:paraId="0A7B5C39" w14:textId="1FA44236" w:rsidR="00C31BE9" w:rsidRPr="00DE3F43" w:rsidRDefault="00C31BE9" w:rsidP="00DE3F43">
      <w:pPr>
        <w:rPr>
          <w:rFonts w:ascii="Arial" w:eastAsia="Calibri" w:hAnsi="Arial" w:cs="Arial"/>
          <w:bCs/>
          <w:iCs/>
          <w:color w:val="000000"/>
        </w:rPr>
      </w:pPr>
      <w:r w:rsidRPr="00DE3F43">
        <w:rPr>
          <w:rFonts w:ascii="Arial" w:eastAsia="Calibri" w:hAnsi="Arial" w:cs="Arial"/>
          <w:bCs/>
          <w:iCs/>
          <w:color w:val="000000"/>
        </w:rPr>
        <w:t xml:space="preserve">We encourage services to accept an emailed electronic copy of a certificate as sufficient for action.  </w:t>
      </w:r>
      <w:r w:rsidR="00DE3F43">
        <w:rPr>
          <w:rFonts w:ascii="Arial" w:eastAsia="Calibri" w:hAnsi="Arial" w:cs="Arial"/>
          <w:bCs/>
          <w:iCs/>
          <w:color w:val="000000"/>
        </w:rPr>
        <w:t>In instances where this is not acceptable, we will review and see whether it is safe for a SOAD to visit, however</w:t>
      </w:r>
      <w:r w:rsidR="00326B0B">
        <w:rPr>
          <w:rFonts w:ascii="Arial" w:eastAsia="Calibri" w:hAnsi="Arial" w:cs="Arial"/>
          <w:bCs/>
          <w:iCs/>
          <w:color w:val="000000"/>
        </w:rPr>
        <w:t>,</w:t>
      </w:r>
      <w:r w:rsidR="00DE3F43">
        <w:rPr>
          <w:rFonts w:ascii="Arial" w:eastAsia="Calibri" w:hAnsi="Arial" w:cs="Arial"/>
          <w:bCs/>
          <w:iCs/>
          <w:color w:val="000000"/>
        </w:rPr>
        <w:t xml:space="preserve"> more likely we would advise s62 or 64g be used until such time as it is safe and appropriate for a SOAD to supply a hard copy of the CO form. </w:t>
      </w:r>
      <w:r w:rsidRPr="00DE3F43">
        <w:rPr>
          <w:rFonts w:ascii="Arial" w:eastAsia="Calibri" w:hAnsi="Arial" w:cs="Arial"/>
          <w:bCs/>
          <w:iCs/>
          <w:color w:val="000000"/>
        </w:rPr>
        <w:t xml:space="preserve">    </w:t>
      </w:r>
    </w:p>
    <w:p w14:paraId="398DBA98" w14:textId="77777777" w:rsidR="00C31BE9" w:rsidRPr="003C67F4" w:rsidRDefault="00C31BE9" w:rsidP="00C31BE9">
      <w:pPr>
        <w:rPr>
          <w:rFonts w:ascii="Arial" w:eastAsia="Calibri" w:hAnsi="Arial" w:cs="Arial"/>
          <w:bCs/>
          <w:iCs/>
          <w:color w:val="000000"/>
        </w:rPr>
      </w:pPr>
    </w:p>
    <w:p w14:paraId="0D3C226D" w14:textId="77777777" w:rsidR="00C31BE9" w:rsidRPr="003C67F4" w:rsidRDefault="00C31BE9" w:rsidP="00C31BE9">
      <w:pPr>
        <w:rPr>
          <w:rFonts w:ascii="Arial" w:eastAsia="Calibri" w:hAnsi="Arial" w:cs="Arial"/>
          <w:bCs/>
          <w:iCs/>
          <w:color w:val="000000"/>
        </w:rPr>
      </w:pPr>
      <w:r w:rsidRPr="003C67F4">
        <w:rPr>
          <w:rFonts w:ascii="Arial" w:eastAsia="Calibri" w:hAnsi="Arial" w:cs="Arial"/>
          <w:bCs/>
          <w:iCs/>
          <w:color w:val="000000"/>
        </w:rPr>
        <w:t xml:space="preserve">We recognise that there is a debate as to the legal validity of electronic signatures in MHA statutory documents, however it is anticipated that Government may shortly lift the requirement for paper copies.  </w:t>
      </w:r>
    </w:p>
    <w:p w14:paraId="570174D5" w14:textId="77777777" w:rsidR="00C31BE9" w:rsidRPr="003C67F4" w:rsidRDefault="00C31BE9" w:rsidP="00C31BE9">
      <w:pPr>
        <w:rPr>
          <w:rFonts w:ascii="Arial" w:eastAsia="Calibri" w:hAnsi="Arial" w:cs="Arial"/>
          <w:bCs/>
          <w:iCs/>
          <w:color w:val="000000"/>
        </w:rPr>
      </w:pPr>
    </w:p>
    <w:p w14:paraId="6DEBE2EC" w14:textId="77777777" w:rsidR="00C31BE9" w:rsidRPr="003C67F4" w:rsidRDefault="00C31BE9" w:rsidP="00C31BE9">
      <w:pPr>
        <w:rPr>
          <w:rFonts w:ascii="Arial" w:eastAsia="Calibri" w:hAnsi="Arial" w:cs="Arial"/>
          <w:bCs/>
          <w:iCs/>
          <w:color w:val="000000"/>
        </w:rPr>
      </w:pPr>
      <w:r w:rsidRPr="003C67F4">
        <w:rPr>
          <w:rFonts w:ascii="Arial" w:eastAsia="Calibri" w:hAnsi="Arial" w:cs="Arial"/>
          <w:bCs/>
          <w:iCs/>
          <w:color w:val="000000"/>
        </w:rPr>
        <w:t xml:space="preserve">We are not expecting SOADs to go to post offices or use Royal Mail postal services for the duration of the emergency. We ask that services accept an emailed electronic copy of the SOADs original wet ink signed paper copy as sufficient for action. </w:t>
      </w:r>
    </w:p>
    <w:p w14:paraId="0D6D65E2" w14:textId="77777777" w:rsidR="00C31BE9" w:rsidRPr="003C67F4" w:rsidRDefault="00C31BE9" w:rsidP="00C31BE9">
      <w:pPr>
        <w:rPr>
          <w:rFonts w:ascii="Arial" w:eastAsia="Calibri" w:hAnsi="Arial" w:cs="Arial"/>
          <w:bCs/>
          <w:iCs/>
          <w:color w:val="000000"/>
        </w:rPr>
      </w:pPr>
    </w:p>
    <w:p w14:paraId="38EA432D" w14:textId="77777777" w:rsidR="00C31BE9" w:rsidRPr="003C67F4" w:rsidRDefault="00C31BE9" w:rsidP="00C31BE9">
      <w:pPr>
        <w:rPr>
          <w:rFonts w:ascii="Arial" w:eastAsia="Calibri" w:hAnsi="Arial" w:cs="Arial"/>
          <w:bCs/>
          <w:iCs/>
          <w:color w:val="000000"/>
        </w:rPr>
      </w:pPr>
      <w:r w:rsidRPr="003C67F4">
        <w:rPr>
          <w:rFonts w:ascii="Arial" w:eastAsia="Calibri" w:hAnsi="Arial" w:cs="Arial"/>
          <w:bCs/>
          <w:iCs/>
          <w:color w:val="000000"/>
        </w:rPr>
        <w:t xml:space="preserve">SOADs will continue to produce and retain the paper copies and we will notify services as soon as we have a clear position on this. </w:t>
      </w:r>
    </w:p>
    <w:p w14:paraId="0E1FF868" w14:textId="77777777" w:rsidR="00C31BE9" w:rsidRPr="003C67F4" w:rsidRDefault="00C31BE9" w:rsidP="00C31BE9">
      <w:pPr>
        <w:rPr>
          <w:rFonts w:ascii="Arial" w:eastAsia="Calibri" w:hAnsi="Arial" w:cs="Arial"/>
          <w:bCs/>
          <w:iCs/>
          <w:color w:val="000000"/>
        </w:rPr>
      </w:pPr>
    </w:p>
    <w:p w14:paraId="7B896633" w14:textId="3ABFB5E2" w:rsidR="00C31BE9" w:rsidRDefault="00C31BE9" w:rsidP="00C31BE9">
      <w:pPr>
        <w:rPr>
          <w:rFonts w:ascii="Arial" w:eastAsia="Calibri" w:hAnsi="Arial" w:cs="Arial"/>
          <w:b/>
          <w:bCs/>
          <w:iCs/>
          <w:color w:val="000000"/>
        </w:rPr>
      </w:pPr>
      <w:r w:rsidRPr="003C67F4">
        <w:rPr>
          <w:rFonts w:ascii="Arial" w:eastAsia="Calibri" w:hAnsi="Arial" w:cs="Arial"/>
          <w:b/>
          <w:bCs/>
          <w:iCs/>
          <w:color w:val="000000"/>
        </w:rPr>
        <w:t xml:space="preserve">Where the revised procedures cannot be implemented.  </w:t>
      </w:r>
    </w:p>
    <w:p w14:paraId="67B1605D" w14:textId="77777777" w:rsidR="00DE3F43" w:rsidRPr="003C67F4" w:rsidRDefault="00DE3F43" w:rsidP="00C31BE9">
      <w:pPr>
        <w:rPr>
          <w:rFonts w:ascii="Arial" w:eastAsia="Calibri" w:hAnsi="Arial" w:cs="Arial"/>
          <w:b/>
          <w:bCs/>
          <w:iCs/>
          <w:color w:val="000000"/>
        </w:rPr>
      </w:pPr>
    </w:p>
    <w:p w14:paraId="18443658" w14:textId="6BE42C14" w:rsidR="00441DBF" w:rsidRPr="00DE3F43" w:rsidRDefault="00387F3C" w:rsidP="00C31BE9">
      <w:pPr>
        <w:rPr>
          <w:rFonts w:ascii="Arial" w:eastAsia="Calibri" w:hAnsi="Arial" w:cs="Arial"/>
          <w:bCs/>
          <w:iCs/>
          <w:color w:val="000000"/>
        </w:rPr>
      </w:pPr>
      <w:r>
        <w:rPr>
          <w:rFonts w:ascii="Arial" w:eastAsia="Calibri" w:hAnsi="Arial" w:cs="Arial"/>
          <w:bCs/>
          <w:iCs/>
          <w:color w:val="000000"/>
        </w:rPr>
        <w:t>T</w:t>
      </w:r>
      <w:r w:rsidR="00C31BE9" w:rsidRPr="003C67F4">
        <w:rPr>
          <w:rFonts w:ascii="Arial" w:eastAsia="Calibri" w:hAnsi="Arial" w:cs="Arial"/>
          <w:bCs/>
          <w:iCs/>
          <w:color w:val="000000"/>
        </w:rPr>
        <w:t>here may be circumstances where SOADs are unable to obtain the information n</w:t>
      </w:r>
      <w:r w:rsidR="00DE3F43">
        <w:rPr>
          <w:rFonts w:ascii="Arial" w:eastAsia="Calibri" w:hAnsi="Arial" w:cs="Arial"/>
          <w:bCs/>
          <w:iCs/>
          <w:color w:val="000000"/>
        </w:rPr>
        <w:t>ecessary to reach a justifiable</w:t>
      </w:r>
      <w:r w:rsidR="00C31BE9" w:rsidRPr="003C67F4">
        <w:rPr>
          <w:rFonts w:ascii="Arial" w:eastAsia="Calibri" w:hAnsi="Arial" w:cs="Arial"/>
          <w:bCs/>
          <w:iCs/>
          <w:color w:val="000000"/>
        </w:rPr>
        <w:t xml:space="preserve"> decision</w:t>
      </w:r>
      <w:r w:rsidR="00441DBF">
        <w:rPr>
          <w:rFonts w:ascii="Arial" w:eastAsia="Calibri" w:hAnsi="Arial" w:cs="Arial"/>
          <w:bCs/>
          <w:iCs/>
          <w:color w:val="000000"/>
        </w:rPr>
        <w:t xml:space="preserve"> and legally defendable decision </w:t>
      </w:r>
      <w:r w:rsidR="00C31BE9" w:rsidRPr="003C67F4">
        <w:rPr>
          <w:rFonts w:ascii="Arial" w:eastAsia="Calibri" w:hAnsi="Arial" w:cs="Arial"/>
          <w:bCs/>
          <w:iCs/>
          <w:color w:val="000000"/>
        </w:rPr>
        <w:t xml:space="preserve">regarding </w:t>
      </w:r>
      <w:r w:rsidR="00C31BE9" w:rsidRPr="00DE3F43">
        <w:rPr>
          <w:rFonts w:ascii="Arial" w:eastAsia="Calibri" w:hAnsi="Arial" w:cs="Arial"/>
          <w:bCs/>
          <w:iCs/>
          <w:color w:val="000000"/>
        </w:rPr>
        <w:t xml:space="preserve">certification of treatment. </w:t>
      </w:r>
      <w:r w:rsidR="00441DBF" w:rsidRPr="00DE3F43">
        <w:rPr>
          <w:rFonts w:ascii="Arial" w:eastAsia="Calibri" w:hAnsi="Arial" w:cs="Arial"/>
          <w:bCs/>
          <w:iCs/>
          <w:color w:val="000000"/>
        </w:rPr>
        <w:t xml:space="preserve"> The SOAD may wish to discuss the problems with the Lead SOAD wales or others in HIW as to the way forward but in any event section 62 or 64G is available to the Responsible /Approved Clinician.</w:t>
      </w:r>
      <w:r w:rsidR="00DE3F43">
        <w:rPr>
          <w:rFonts w:ascii="Arial" w:eastAsia="Calibri" w:hAnsi="Arial" w:cs="Arial"/>
          <w:bCs/>
          <w:iCs/>
          <w:color w:val="000000"/>
        </w:rPr>
        <w:t xml:space="preserve"> Please see </w:t>
      </w:r>
      <w:r w:rsidR="00DE3F43" w:rsidRPr="00DE3F43">
        <w:rPr>
          <w:rFonts w:ascii="Arial" w:eastAsia="Calibri" w:hAnsi="Arial" w:cs="Arial"/>
          <w:b/>
          <w:bCs/>
          <w:iCs/>
          <w:color w:val="000000"/>
        </w:rPr>
        <w:t>Annex A</w:t>
      </w:r>
      <w:r w:rsidR="00DE3F43">
        <w:rPr>
          <w:rFonts w:ascii="Arial" w:eastAsia="Calibri" w:hAnsi="Arial" w:cs="Arial"/>
          <w:bCs/>
          <w:iCs/>
          <w:color w:val="000000"/>
        </w:rPr>
        <w:t xml:space="preserve"> below for reference. </w:t>
      </w:r>
    </w:p>
    <w:p w14:paraId="7EF72055" w14:textId="77777777" w:rsidR="00441DBF" w:rsidRPr="00DE3F43" w:rsidRDefault="00441DBF" w:rsidP="00C31BE9">
      <w:pPr>
        <w:rPr>
          <w:rFonts w:ascii="Arial" w:eastAsia="Calibri" w:hAnsi="Arial" w:cs="Arial"/>
          <w:bCs/>
          <w:iCs/>
          <w:color w:val="000000"/>
        </w:rPr>
      </w:pPr>
    </w:p>
    <w:p w14:paraId="2630B6EF" w14:textId="0BE5839F" w:rsidR="00C31BE9" w:rsidRPr="00DE3F43" w:rsidRDefault="00441DBF" w:rsidP="00C31BE9">
      <w:pPr>
        <w:rPr>
          <w:rFonts w:ascii="Arial" w:eastAsia="Calibri" w:hAnsi="Arial" w:cs="Arial"/>
          <w:bCs/>
          <w:iCs/>
          <w:color w:val="000000"/>
        </w:rPr>
      </w:pPr>
      <w:r w:rsidRPr="00DE3F43">
        <w:rPr>
          <w:rFonts w:ascii="Arial" w:eastAsia="Calibri" w:hAnsi="Arial" w:cs="Arial"/>
          <w:bCs/>
          <w:iCs/>
          <w:color w:val="000000"/>
        </w:rPr>
        <w:t xml:space="preserve"> </w:t>
      </w:r>
    </w:p>
    <w:p w14:paraId="611431F5" w14:textId="77777777" w:rsidR="00DE3F43" w:rsidRDefault="00C31BE9" w:rsidP="00157EF2">
      <w:pPr>
        <w:rPr>
          <w:rFonts w:ascii="Arial" w:eastAsia="Calibri" w:hAnsi="Arial" w:cs="Arial"/>
          <w:bCs/>
          <w:iCs/>
          <w:color w:val="000000"/>
        </w:rPr>
      </w:pPr>
      <w:r w:rsidRPr="00DE3F43">
        <w:rPr>
          <w:rFonts w:ascii="Arial" w:eastAsia="Calibri" w:hAnsi="Arial" w:cs="Arial"/>
          <w:bCs/>
          <w:iCs/>
          <w:color w:val="000000"/>
        </w:rPr>
        <w:t>If you have any questions about this process or</w:t>
      </w:r>
      <w:r w:rsidR="009E53C8" w:rsidRPr="00DE3F43">
        <w:rPr>
          <w:rFonts w:ascii="Arial" w:eastAsia="Calibri" w:hAnsi="Arial" w:cs="Arial"/>
          <w:bCs/>
          <w:iCs/>
          <w:color w:val="000000"/>
        </w:rPr>
        <w:t xml:space="preserve"> make suggestions about</w:t>
      </w:r>
      <w:r w:rsidR="00DE3F43">
        <w:rPr>
          <w:rFonts w:ascii="Arial" w:eastAsia="Calibri" w:hAnsi="Arial" w:cs="Arial"/>
          <w:bCs/>
          <w:iCs/>
          <w:color w:val="000000"/>
        </w:rPr>
        <w:t xml:space="preserve"> the</w:t>
      </w:r>
      <w:r w:rsidR="009E53C8" w:rsidRPr="00DE3F43">
        <w:rPr>
          <w:rFonts w:ascii="Arial" w:eastAsia="Calibri" w:hAnsi="Arial" w:cs="Arial"/>
          <w:bCs/>
          <w:iCs/>
          <w:color w:val="000000"/>
        </w:rPr>
        <w:t xml:space="preserve"> changes plea</w:t>
      </w:r>
      <w:r w:rsidRPr="00DE3F43">
        <w:rPr>
          <w:rFonts w:ascii="Arial" w:eastAsia="Calibri" w:hAnsi="Arial" w:cs="Arial"/>
          <w:bCs/>
          <w:iCs/>
          <w:color w:val="000000"/>
        </w:rPr>
        <w:t xml:space="preserve">se </w:t>
      </w:r>
      <w:r w:rsidR="009E53C8" w:rsidRPr="00DE3F43">
        <w:rPr>
          <w:rFonts w:ascii="Arial" w:eastAsia="Calibri" w:hAnsi="Arial" w:cs="Arial"/>
          <w:bCs/>
          <w:iCs/>
          <w:color w:val="000000"/>
        </w:rPr>
        <w:t>email:</w:t>
      </w:r>
    </w:p>
    <w:p w14:paraId="451FA113" w14:textId="4BE66742" w:rsidR="00157EF2" w:rsidRPr="00DE3F43" w:rsidRDefault="00DE3F43" w:rsidP="00157EF2">
      <w:pPr>
        <w:rPr>
          <w:rFonts w:ascii="Arial" w:eastAsia="Calibri" w:hAnsi="Arial" w:cs="Arial"/>
          <w:b/>
          <w:bCs/>
          <w:iCs/>
          <w:color w:val="000000"/>
        </w:rPr>
      </w:pPr>
      <w:r w:rsidRPr="00DE3F43">
        <w:rPr>
          <w:rFonts w:ascii="Arial" w:eastAsia="Calibri" w:hAnsi="Arial" w:cs="Arial"/>
          <w:bCs/>
          <w:iCs/>
          <w:color w:val="000000"/>
        </w:rPr>
        <w:t xml:space="preserve"> </w:t>
      </w:r>
      <w:hyperlink r:id="rId11" w:history="1">
        <w:r w:rsidRPr="00DE3F43">
          <w:rPr>
            <w:rStyle w:val="Hyperlink"/>
            <w:rFonts w:ascii="Arial" w:eastAsia="Calibri" w:hAnsi="Arial" w:cs="Arial"/>
            <w:bCs/>
            <w:iCs/>
          </w:rPr>
          <w:t>RSMH@gov.wales</w:t>
        </w:r>
      </w:hyperlink>
      <w:r w:rsidRPr="00DE3F43">
        <w:rPr>
          <w:rFonts w:ascii="Arial" w:eastAsia="Calibri" w:hAnsi="Arial" w:cs="Arial"/>
          <w:bCs/>
          <w:iCs/>
          <w:color w:val="000000"/>
        </w:rPr>
        <w:t xml:space="preserve">, </w:t>
      </w:r>
      <w:hyperlink r:id="rId12" w:history="1">
        <w:r w:rsidRPr="00DE3F43">
          <w:rPr>
            <w:rStyle w:val="Hyperlink"/>
            <w:rFonts w:ascii="Arial" w:hAnsi="Arial" w:cs="Arial"/>
            <w:noProof/>
          </w:rPr>
          <w:t>Robbie.Jones@gov.wales</w:t>
        </w:r>
      </w:hyperlink>
      <w:r w:rsidRPr="00DE3F43">
        <w:rPr>
          <w:rFonts w:ascii="Arial" w:hAnsi="Arial" w:cs="Arial"/>
          <w:noProof/>
        </w:rPr>
        <w:t xml:space="preserve"> </w:t>
      </w:r>
      <w:r w:rsidR="00441DBF" w:rsidRPr="00DE3F43">
        <w:rPr>
          <w:rFonts w:ascii="Arial" w:hAnsi="Arial" w:cs="Arial"/>
          <w:noProof/>
        </w:rPr>
        <w:t xml:space="preserve">or </w:t>
      </w:r>
      <w:hyperlink r:id="rId13" w:history="1">
        <w:r w:rsidR="00441DBF" w:rsidRPr="00DE3F43">
          <w:rPr>
            <w:rStyle w:val="Hyperlink"/>
            <w:rFonts w:ascii="Arial" w:hAnsi="Arial" w:cs="Arial"/>
            <w:noProof/>
          </w:rPr>
          <w:t>John.Powell@gov.wales</w:t>
        </w:r>
      </w:hyperlink>
      <w:r w:rsidR="00441DBF" w:rsidRPr="00DE3F43">
        <w:rPr>
          <w:rFonts w:ascii="Arial" w:hAnsi="Arial" w:cs="Arial"/>
          <w:noProof/>
        </w:rPr>
        <w:t>.</w:t>
      </w:r>
    </w:p>
    <w:p w14:paraId="691F7F97" w14:textId="5C1F2309" w:rsidR="00C31BE9" w:rsidRDefault="00C31BE9" w:rsidP="00C31BE9">
      <w:pPr>
        <w:rPr>
          <w:rFonts w:ascii="Arial" w:hAnsi="Arial" w:cs="Arial"/>
          <w:b/>
          <w:u w:val="single"/>
        </w:rPr>
      </w:pPr>
    </w:p>
    <w:p w14:paraId="318FE64A" w14:textId="259B39D1" w:rsidR="00F72028" w:rsidRPr="007B4B1A" w:rsidRDefault="00F72028" w:rsidP="00C31BE9">
      <w:pPr>
        <w:rPr>
          <w:rFonts w:ascii="Arial" w:hAnsi="Arial" w:cs="Arial"/>
        </w:rPr>
      </w:pPr>
      <w:r w:rsidRPr="007B4B1A">
        <w:rPr>
          <w:rFonts w:ascii="Arial" w:hAnsi="Arial" w:cs="Arial"/>
        </w:rPr>
        <w:t>Yours Sincerely</w:t>
      </w:r>
    </w:p>
    <w:p w14:paraId="4F05DA9F" w14:textId="675B5631" w:rsidR="00F72028" w:rsidRPr="007B4B1A" w:rsidRDefault="00F72028" w:rsidP="00C31BE9">
      <w:pPr>
        <w:rPr>
          <w:rFonts w:ascii="Arial" w:hAnsi="Arial" w:cs="Arial"/>
        </w:rPr>
      </w:pPr>
      <w:r w:rsidRPr="007B4B1A">
        <w:rPr>
          <w:rFonts w:ascii="Arial" w:hAnsi="Arial" w:cs="Arial"/>
        </w:rPr>
        <w:t>HIW</w:t>
      </w:r>
    </w:p>
    <w:p w14:paraId="786EA8DB" w14:textId="77777777" w:rsidR="00C31BE9" w:rsidRPr="00DE3F43" w:rsidRDefault="00C31BE9" w:rsidP="00C31BE9">
      <w:pPr>
        <w:rPr>
          <w:rFonts w:ascii="Arial" w:hAnsi="Arial" w:cs="Arial"/>
          <w:b/>
          <w:u w:val="single"/>
        </w:rPr>
      </w:pPr>
      <w:r w:rsidRPr="00DE3F43">
        <w:rPr>
          <w:rFonts w:ascii="Arial" w:hAnsi="Arial" w:cs="Arial"/>
          <w:b/>
          <w:u w:val="single"/>
        </w:rPr>
        <w:br w:type="page"/>
      </w:r>
    </w:p>
    <w:p w14:paraId="1F69C815" w14:textId="78006E14" w:rsidR="00DE3F43" w:rsidRDefault="00DE3F43" w:rsidP="00C31BE9">
      <w:pPr>
        <w:rPr>
          <w:b/>
          <w:sz w:val="32"/>
        </w:rPr>
      </w:pPr>
      <w:r>
        <w:rPr>
          <w:b/>
          <w:sz w:val="32"/>
        </w:rPr>
        <w:t>Annex A</w:t>
      </w:r>
    </w:p>
    <w:p w14:paraId="45C44EB6" w14:textId="77777777" w:rsidR="00DE3F43" w:rsidRDefault="00DE3F43" w:rsidP="00C31BE9">
      <w:pPr>
        <w:rPr>
          <w:b/>
          <w:sz w:val="32"/>
        </w:rPr>
      </w:pPr>
    </w:p>
    <w:p w14:paraId="5FE4696A" w14:textId="09FBE416" w:rsidR="00C31BE9" w:rsidRPr="00157EF2" w:rsidRDefault="00157EF2" w:rsidP="00C31BE9">
      <w:pPr>
        <w:rPr>
          <w:rFonts w:ascii="Arial" w:hAnsi="Arial" w:cs="Arial"/>
          <w:b/>
          <w:sz w:val="30"/>
          <w:szCs w:val="22"/>
        </w:rPr>
      </w:pPr>
      <w:r w:rsidRPr="00157EF2">
        <w:rPr>
          <w:b/>
          <w:sz w:val="32"/>
        </w:rPr>
        <w:t>Urgent cases where certificates are not required (sections 62, 64B, 64C and 64E)</w:t>
      </w:r>
    </w:p>
    <w:p w14:paraId="28B4D5CD" w14:textId="77777777" w:rsidR="00157EF2" w:rsidRDefault="00157EF2" w:rsidP="00C31BE9">
      <w:pPr>
        <w:rPr>
          <w:rFonts w:ascii="Arial" w:hAnsi="Arial" w:cs="Arial"/>
          <w:sz w:val="22"/>
          <w:szCs w:val="22"/>
        </w:rPr>
      </w:pPr>
    </w:p>
    <w:p w14:paraId="35455F21" w14:textId="73760611" w:rsidR="00157EF2" w:rsidRPr="00387F3C" w:rsidRDefault="00157EF2" w:rsidP="00C31BE9">
      <w:pPr>
        <w:rPr>
          <w:rFonts w:ascii="Arial" w:hAnsi="Arial" w:cs="Arial"/>
          <w:sz w:val="22"/>
          <w:szCs w:val="22"/>
          <w:lang w:val="en"/>
        </w:rPr>
      </w:pPr>
      <w:r w:rsidRPr="00387F3C">
        <w:rPr>
          <w:rFonts w:ascii="Arial" w:hAnsi="Arial" w:cs="Arial"/>
          <w:sz w:val="22"/>
          <w:szCs w:val="22"/>
          <w:lang w:val="en"/>
        </w:rPr>
        <w:t>Sections 57, 58 and 58A do not apply in urgent cases where treatment is immediately necessary (section 62). Similarly, a part 4A certificate is not required in urgent cases where the treatment is immediately necessary (sections 64B, 64C and 64E).</w:t>
      </w:r>
    </w:p>
    <w:p w14:paraId="1D1AF720" w14:textId="31ACDD84" w:rsidR="00157EF2" w:rsidRPr="00387F3C" w:rsidRDefault="00157EF2" w:rsidP="00C31BE9">
      <w:pPr>
        <w:rPr>
          <w:rFonts w:ascii="Arial" w:hAnsi="Arial" w:cs="Arial"/>
          <w:sz w:val="22"/>
          <w:szCs w:val="22"/>
          <w:lang w:val="en"/>
        </w:rPr>
      </w:pPr>
    </w:p>
    <w:p w14:paraId="4FBAE9D1" w14:textId="0FA8D084" w:rsidR="00157EF2" w:rsidRPr="00387F3C" w:rsidRDefault="00157EF2" w:rsidP="00C31BE9">
      <w:pPr>
        <w:rPr>
          <w:rFonts w:ascii="Arial" w:hAnsi="Arial" w:cs="Arial"/>
          <w:sz w:val="22"/>
          <w:szCs w:val="22"/>
          <w:lang w:val="en"/>
        </w:rPr>
      </w:pPr>
      <w:r w:rsidRPr="00387F3C">
        <w:rPr>
          <w:rFonts w:ascii="Arial" w:hAnsi="Arial" w:cs="Arial"/>
          <w:sz w:val="22"/>
          <w:szCs w:val="22"/>
          <w:lang w:val="en"/>
        </w:rPr>
        <w:t>This applies only if the treatment in question is immediately necessary to:</w:t>
      </w:r>
    </w:p>
    <w:p w14:paraId="5A541AB7" w14:textId="77777777" w:rsidR="00157EF2" w:rsidRPr="00387F3C" w:rsidRDefault="00157EF2" w:rsidP="00C31BE9">
      <w:pPr>
        <w:rPr>
          <w:rFonts w:ascii="Arial" w:hAnsi="Arial" w:cs="Arial"/>
          <w:sz w:val="22"/>
          <w:szCs w:val="22"/>
          <w:lang w:val="en"/>
        </w:rPr>
      </w:pPr>
    </w:p>
    <w:p w14:paraId="3C798BBB" w14:textId="77777777" w:rsidR="00157EF2" w:rsidRPr="00387F3C" w:rsidRDefault="00157EF2" w:rsidP="009E53C8">
      <w:pPr>
        <w:pStyle w:val="ListParagraph"/>
        <w:numPr>
          <w:ilvl w:val="0"/>
          <w:numId w:val="10"/>
        </w:numPr>
        <w:rPr>
          <w:rFonts w:ascii="Arial" w:hAnsi="Arial" w:cs="Arial"/>
          <w:sz w:val="22"/>
          <w:szCs w:val="22"/>
          <w:lang w:val="en"/>
        </w:rPr>
      </w:pPr>
      <w:r w:rsidRPr="00387F3C">
        <w:rPr>
          <w:rFonts w:ascii="Arial" w:hAnsi="Arial" w:cs="Arial"/>
          <w:sz w:val="22"/>
          <w:szCs w:val="22"/>
          <w:lang w:val="en"/>
        </w:rPr>
        <w:t xml:space="preserve">save the patient’s life </w:t>
      </w:r>
    </w:p>
    <w:p w14:paraId="0CAB8326" w14:textId="37FD407A" w:rsidR="00157EF2" w:rsidRDefault="00157EF2" w:rsidP="009E53C8">
      <w:pPr>
        <w:pStyle w:val="ListParagraph"/>
        <w:numPr>
          <w:ilvl w:val="0"/>
          <w:numId w:val="10"/>
        </w:numPr>
        <w:rPr>
          <w:rFonts w:ascii="Arial" w:hAnsi="Arial" w:cs="Arial"/>
          <w:sz w:val="22"/>
          <w:szCs w:val="22"/>
          <w:lang w:val="en"/>
        </w:rPr>
      </w:pPr>
      <w:r w:rsidRPr="00387F3C">
        <w:rPr>
          <w:rFonts w:ascii="Arial" w:hAnsi="Arial" w:cs="Arial"/>
          <w:sz w:val="22"/>
          <w:szCs w:val="22"/>
          <w:lang w:val="en"/>
        </w:rPr>
        <w:t xml:space="preserve">prevent a serious deterioration of the patient’s condition, and the treatment does not have unfavourable physical or psychological consequences which cannot be reversed </w:t>
      </w:r>
    </w:p>
    <w:p w14:paraId="30D67236" w14:textId="77777777" w:rsidR="00AC3569" w:rsidRPr="00AC3569" w:rsidRDefault="00AC3569" w:rsidP="00AC3569">
      <w:pPr>
        <w:ind w:left="360"/>
        <w:rPr>
          <w:rFonts w:ascii="Arial" w:hAnsi="Arial" w:cs="Arial"/>
          <w:i/>
          <w:iCs/>
          <w:sz w:val="22"/>
          <w:szCs w:val="22"/>
          <w:u w:val="single"/>
          <w:lang w:val="en"/>
        </w:rPr>
      </w:pPr>
      <w:r w:rsidRPr="00AC3569">
        <w:rPr>
          <w:rFonts w:ascii="Arial" w:hAnsi="Arial" w:cs="Arial"/>
          <w:i/>
          <w:iCs/>
          <w:sz w:val="22"/>
          <w:szCs w:val="22"/>
          <w:u w:val="single"/>
          <w:lang w:val="en"/>
        </w:rPr>
        <w:t>If the treatment is ECT (or medication administered as part of ECT) only the first two categories above apply.</w:t>
      </w:r>
    </w:p>
    <w:p w14:paraId="099F4D68" w14:textId="77777777" w:rsidR="00AC3569" w:rsidRPr="00AC3569" w:rsidRDefault="00AC3569" w:rsidP="00AC3569">
      <w:pPr>
        <w:ind w:left="360"/>
        <w:rPr>
          <w:rFonts w:ascii="Arial" w:hAnsi="Arial" w:cs="Arial"/>
          <w:sz w:val="22"/>
          <w:szCs w:val="22"/>
          <w:lang w:val="en"/>
        </w:rPr>
      </w:pPr>
    </w:p>
    <w:p w14:paraId="08A283CB" w14:textId="77777777" w:rsidR="00157EF2" w:rsidRPr="00387F3C" w:rsidRDefault="00157EF2" w:rsidP="009E53C8">
      <w:pPr>
        <w:pStyle w:val="ListParagraph"/>
        <w:numPr>
          <w:ilvl w:val="0"/>
          <w:numId w:val="10"/>
        </w:numPr>
        <w:rPr>
          <w:rFonts w:ascii="Arial" w:hAnsi="Arial" w:cs="Arial"/>
          <w:sz w:val="22"/>
          <w:szCs w:val="22"/>
          <w:lang w:val="en"/>
        </w:rPr>
      </w:pPr>
      <w:r w:rsidRPr="00387F3C">
        <w:rPr>
          <w:rFonts w:ascii="Arial" w:hAnsi="Arial" w:cs="Arial"/>
          <w:sz w:val="22"/>
          <w:szCs w:val="22"/>
          <w:lang w:val="en"/>
        </w:rPr>
        <w:t xml:space="preserve">alleviate serious suffering by the patient, and the treatment does not have unfavourable physical or psychological consequences which cannot be reversed and does not entail significant physical hazard, or </w:t>
      </w:r>
    </w:p>
    <w:p w14:paraId="7D3DF0C4" w14:textId="0A10A38F" w:rsidR="00157EF2" w:rsidRPr="00387F3C" w:rsidRDefault="00157EF2" w:rsidP="009E53C8">
      <w:pPr>
        <w:pStyle w:val="ListParagraph"/>
        <w:numPr>
          <w:ilvl w:val="0"/>
          <w:numId w:val="10"/>
        </w:numPr>
        <w:rPr>
          <w:rFonts w:ascii="Arial" w:hAnsi="Arial" w:cs="Arial"/>
          <w:sz w:val="22"/>
          <w:szCs w:val="22"/>
          <w:lang w:val="en"/>
        </w:rPr>
      </w:pPr>
      <w:r w:rsidRPr="00387F3C">
        <w:rPr>
          <w:rFonts w:ascii="Arial" w:hAnsi="Arial" w:cs="Arial"/>
          <w:sz w:val="22"/>
          <w:szCs w:val="22"/>
          <w:lang w:val="en"/>
        </w:rPr>
        <w:t>prevent patients behaving violently or being a danger to themselves or others, and the treatment represents the minimum interference necessary for that purpose, does not have unfavourable physical or psychological consequences which cannot be reversed and does not entail significant physical hazard.</w:t>
      </w:r>
    </w:p>
    <w:p w14:paraId="423C31BE" w14:textId="77777777" w:rsidR="00157EF2" w:rsidRPr="00387F3C" w:rsidRDefault="00157EF2" w:rsidP="00157EF2">
      <w:pPr>
        <w:rPr>
          <w:rFonts w:ascii="Arial" w:hAnsi="Arial" w:cs="Arial"/>
          <w:sz w:val="22"/>
          <w:szCs w:val="22"/>
          <w:lang w:val="en"/>
        </w:rPr>
      </w:pPr>
    </w:p>
    <w:p w14:paraId="3B5F5402" w14:textId="585A534D" w:rsidR="00157EF2" w:rsidRPr="00387F3C" w:rsidRDefault="00157EF2" w:rsidP="00157EF2">
      <w:pPr>
        <w:rPr>
          <w:rFonts w:ascii="Arial" w:hAnsi="Arial" w:cs="Arial"/>
          <w:sz w:val="22"/>
          <w:szCs w:val="22"/>
          <w:lang w:val="en"/>
        </w:rPr>
      </w:pPr>
    </w:p>
    <w:p w14:paraId="7409C3D3" w14:textId="77777777" w:rsidR="00C31BE9" w:rsidRPr="003B5427" w:rsidRDefault="00C31BE9" w:rsidP="00C31BE9">
      <w:pPr>
        <w:rPr>
          <w:rFonts w:ascii="Arial" w:hAnsi="Arial" w:cs="Arial"/>
          <w:sz w:val="22"/>
          <w:szCs w:val="22"/>
          <w:lang w:val="en"/>
        </w:rPr>
      </w:pPr>
    </w:p>
    <w:p w14:paraId="35AA5C74" w14:textId="56BEC704" w:rsidR="00C31BE9" w:rsidRPr="003B5427" w:rsidRDefault="009E53C8" w:rsidP="00C31BE9">
      <w:pPr>
        <w:rPr>
          <w:rFonts w:ascii="Arial" w:hAnsi="Arial" w:cs="Arial"/>
          <w:sz w:val="22"/>
          <w:szCs w:val="22"/>
          <w:lang w:val="en"/>
        </w:rPr>
      </w:pPr>
      <w:r>
        <w:rPr>
          <w:rFonts w:ascii="Arial" w:hAnsi="Arial" w:cs="Arial"/>
          <w:sz w:val="22"/>
          <w:szCs w:val="22"/>
          <w:lang w:val="en"/>
        </w:rPr>
        <w:t xml:space="preserve">Providers and clinicians will need to consider two options </w:t>
      </w:r>
      <w:r w:rsidR="00C31BE9" w:rsidRPr="003B5427">
        <w:rPr>
          <w:rFonts w:ascii="Arial" w:hAnsi="Arial" w:cs="Arial"/>
          <w:sz w:val="22"/>
          <w:szCs w:val="22"/>
          <w:lang w:val="en"/>
        </w:rPr>
        <w:t>where</w:t>
      </w:r>
      <w:r w:rsidR="00157EF2">
        <w:rPr>
          <w:rFonts w:ascii="Arial" w:hAnsi="Arial" w:cs="Arial"/>
          <w:sz w:val="22"/>
          <w:szCs w:val="22"/>
          <w:lang w:val="en"/>
        </w:rPr>
        <w:t xml:space="preserve"> </w:t>
      </w:r>
      <w:r w:rsidR="00C31BE9" w:rsidRPr="003B5427">
        <w:rPr>
          <w:rFonts w:ascii="Arial" w:hAnsi="Arial" w:cs="Arial"/>
          <w:sz w:val="22"/>
          <w:szCs w:val="22"/>
          <w:lang w:val="en"/>
        </w:rPr>
        <w:t>attendance of a SOAD is either not possible or not desirable</w:t>
      </w:r>
      <w:r>
        <w:rPr>
          <w:rFonts w:ascii="Arial" w:hAnsi="Arial" w:cs="Arial"/>
          <w:sz w:val="22"/>
          <w:szCs w:val="22"/>
          <w:lang w:val="en"/>
        </w:rPr>
        <w:t xml:space="preserve"> and treatment must be continued; </w:t>
      </w:r>
    </w:p>
    <w:p w14:paraId="63A9B012" w14:textId="77777777" w:rsidR="00C31BE9" w:rsidRPr="003B5427" w:rsidRDefault="00C31BE9" w:rsidP="00C31BE9">
      <w:pPr>
        <w:rPr>
          <w:rFonts w:ascii="Arial" w:hAnsi="Arial" w:cs="Arial"/>
          <w:sz w:val="22"/>
          <w:szCs w:val="22"/>
          <w:lang w:val="en"/>
        </w:rPr>
      </w:pPr>
    </w:p>
    <w:p w14:paraId="1C20CCB8" w14:textId="3FE62739" w:rsidR="009E53C8" w:rsidRDefault="00C31BE9" w:rsidP="00C31BE9">
      <w:pPr>
        <w:pStyle w:val="ListParagraph"/>
        <w:numPr>
          <w:ilvl w:val="0"/>
          <w:numId w:val="11"/>
        </w:numPr>
        <w:rPr>
          <w:rFonts w:ascii="Arial" w:hAnsi="Arial" w:cs="Arial"/>
          <w:sz w:val="22"/>
          <w:szCs w:val="22"/>
          <w:lang w:val="en"/>
        </w:rPr>
      </w:pPr>
      <w:r w:rsidRPr="009E53C8">
        <w:rPr>
          <w:rFonts w:ascii="Arial" w:hAnsi="Arial" w:cs="Arial"/>
          <w:b/>
          <w:sz w:val="22"/>
          <w:szCs w:val="22"/>
          <w:lang w:val="en"/>
        </w:rPr>
        <w:t xml:space="preserve">If the patient already has a </w:t>
      </w:r>
      <w:r w:rsidR="00AC3569">
        <w:rPr>
          <w:rFonts w:ascii="Arial" w:hAnsi="Arial" w:cs="Arial"/>
          <w:b/>
          <w:sz w:val="22"/>
          <w:szCs w:val="22"/>
          <w:lang w:val="en"/>
        </w:rPr>
        <w:t>CO form</w:t>
      </w:r>
      <w:r w:rsidRPr="009E53C8">
        <w:rPr>
          <w:rFonts w:ascii="Arial" w:hAnsi="Arial" w:cs="Arial"/>
          <w:b/>
          <w:sz w:val="22"/>
          <w:szCs w:val="22"/>
          <w:lang w:val="en"/>
        </w:rPr>
        <w:t xml:space="preserve"> in place, but the </w:t>
      </w:r>
      <w:r w:rsidR="00AC3569">
        <w:rPr>
          <w:rFonts w:ascii="Arial" w:hAnsi="Arial" w:cs="Arial"/>
          <w:b/>
          <w:sz w:val="22"/>
          <w:szCs w:val="22"/>
          <w:lang w:val="en"/>
        </w:rPr>
        <w:t>form</w:t>
      </w:r>
      <w:r w:rsidRPr="009E53C8">
        <w:rPr>
          <w:rFonts w:ascii="Arial" w:hAnsi="Arial" w:cs="Arial"/>
          <w:b/>
          <w:sz w:val="22"/>
          <w:szCs w:val="22"/>
          <w:lang w:val="en"/>
        </w:rPr>
        <w:t xml:space="preserve"> does not authori</w:t>
      </w:r>
      <w:r w:rsidR="00AC3569">
        <w:rPr>
          <w:rFonts w:ascii="Arial" w:hAnsi="Arial" w:cs="Arial"/>
          <w:b/>
          <w:sz w:val="22"/>
          <w:szCs w:val="22"/>
          <w:lang w:val="en"/>
        </w:rPr>
        <w:t>z</w:t>
      </w:r>
      <w:r w:rsidRPr="009E53C8">
        <w:rPr>
          <w:rFonts w:ascii="Arial" w:hAnsi="Arial" w:cs="Arial"/>
          <w:b/>
          <w:sz w:val="22"/>
          <w:szCs w:val="22"/>
          <w:lang w:val="en"/>
        </w:rPr>
        <w:t>e a new/different treatment</w:t>
      </w:r>
      <w:r w:rsidR="009E53C8" w:rsidRPr="009E53C8">
        <w:rPr>
          <w:rFonts w:ascii="Arial" w:hAnsi="Arial" w:cs="Arial"/>
          <w:b/>
          <w:sz w:val="22"/>
          <w:szCs w:val="22"/>
          <w:lang w:val="en"/>
        </w:rPr>
        <w:t xml:space="preserve"> </w:t>
      </w:r>
      <w:r w:rsidRPr="009E53C8">
        <w:rPr>
          <w:rFonts w:ascii="Arial" w:hAnsi="Arial" w:cs="Arial"/>
          <w:b/>
          <w:sz w:val="22"/>
          <w:szCs w:val="22"/>
          <w:lang w:val="en"/>
        </w:rPr>
        <w:t xml:space="preserve">then s62(1) </w:t>
      </w:r>
      <w:r w:rsidR="009E53C8">
        <w:rPr>
          <w:rFonts w:ascii="Arial" w:hAnsi="Arial" w:cs="Arial"/>
          <w:b/>
          <w:sz w:val="22"/>
          <w:szCs w:val="22"/>
          <w:lang w:val="en"/>
        </w:rPr>
        <w:t xml:space="preserve">may </w:t>
      </w:r>
      <w:r w:rsidRPr="009E53C8">
        <w:rPr>
          <w:rFonts w:ascii="Arial" w:hAnsi="Arial" w:cs="Arial"/>
          <w:b/>
          <w:sz w:val="22"/>
          <w:szCs w:val="22"/>
          <w:lang w:val="en"/>
        </w:rPr>
        <w:t>app</w:t>
      </w:r>
      <w:r w:rsidR="009E53C8">
        <w:rPr>
          <w:rFonts w:ascii="Arial" w:hAnsi="Arial" w:cs="Arial"/>
          <w:b/>
          <w:sz w:val="22"/>
          <w:szCs w:val="22"/>
          <w:lang w:val="en"/>
        </w:rPr>
        <w:t>ly</w:t>
      </w:r>
      <w:r w:rsidRPr="009E53C8">
        <w:rPr>
          <w:rFonts w:ascii="Arial" w:hAnsi="Arial" w:cs="Arial"/>
          <w:sz w:val="22"/>
          <w:szCs w:val="22"/>
          <w:lang w:val="en"/>
        </w:rPr>
        <w:t>. That is what most provider clinicians will be familiar with – completion of a locally-generated s62 form</w:t>
      </w:r>
      <w:r w:rsidR="00AC3569">
        <w:rPr>
          <w:rFonts w:ascii="Arial" w:hAnsi="Arial" w:cs="Arial"/>
          <w:sz w:val="22"/>
          <w:szCs w:val="22"/>
          <w:lang w:val="en"/>
        </w:rPr>
        <w:t xml:space="preserve"> which for medication and ECT has no inherent  time limit</w:t>
      </w:r>
      <w:r w:rsidRPr="009E53C8">
        <w:rPr>
          <w:rFonts w:ascii="Arial" w:hAnsi="Arial" w:cs="Arial"/>
          <w:sz w:val="22"/>
          <w:szCs w:val="22"/>
          <w:lang w:val="en"/>
        </w:rPr>
        <w:t>.</w:t>
      </w:r>
      <w:r w:rsidR="00AC3569">
        <w:rPr>
          <w:rFonts w:ascii="Arial" w:hAnsi="Arial" w:cs="Arial"/>
          <w:sz w:val="22"/>
          <w:szCs w:val="22"/>
          <w:lang w:val="en"/>
        </w:rPr>
        <w:t xml:space="preserve"> Section 62 decisions should have review evidence eg at each ward round.</w:t>
      </w:r>
      <w:r w:rsidRPr="009E53C8">
        <w:rPr>
          <w:rFonts w:ascii="Arial" w:hAnsi="Arial" w:cs="Arial"/>
          <w:sz w:val="22"/>
          <w:szCs w:val="22"/>
          <w:lang w:val="en"/>
        </w:rPr>
        <w:t xml:space="preserve"> </w:t>
      </w:r>
    </w:p>
    <w:p w14:paraId="783D7EA0" w14:textId="77777777" w:rsidR="009E53C8" w:rsidRDefault="009E53C8" w:rsidP="009E53C8">
      <w:pPr>
        <w:pStyle w:val="ListParagraph"/>
        <w:rPr>
          <w:rFonts w:ascii="Arial" w:hAnsi="Arial" w:cs="Arial"/>
          <w:sz w:val="22"/>
          <w:szCs w:val="22"/>
          <w:lang w:val="en"/>
        </w:rPr>
      </w:pPr>
    </w:p>
    <w:p w14:paraId="0845C782" w14:textId="2E3E002C" w:rsidR="009E53C8" w:rsidRDefault="00C31BE9" w:rsidP="009E53C8">
      <w:pPr>
        <w:pStyle w:val="ListParagraph"/>
        <w:numPr>
          <w:ilvl w:val="0"/>
          <w:numId w:val="11"/>
        </w:numPr>
        <w:rPr>
          <w:rFonts w:ascii="Arial" w:hAnsi="Arial" w:cs="Arial"/>
          <w:sz w:val="22"/>
          <w:szCs w:val="22"/>
          <w:lang w:val="en"/>
        </w:rPr>
      </w:pPr>
      <w:r w:rsidRPr="009E53C8">
        <w:rPr>
          <w:rFonts w:ascii="Arial" w:hAnsi="Arial" w:cs="Arial"/>
          <w:b/>
          <w:sz w:val="22"/>
          <w:szCs w:val="22"/>
          <w:lang w:val="en"/>
        </w:rPr>
        <w:t xml:space="preserve">If the patient does not have a </w:t>
      </w:r>
      <w:r w:rsidR="00AC3569">
        <w:rPr>
          <w:rFonts w:ascii="Arial" w:hAnsi="Arial" w:cs="Arial"/>
          <w:b/>
          <w:sz w:val="22"/>
          <w:szCs w:val="22"/>
          <w:lang w:val="en"/>
        </w:rPr>
        <w:t xml:space="preserve">CO form for medication </w:t>
      </w:r>
      <w:r w:rsidR="009E53C8" w:rsidRPr="009E53C8">
        <w:rPr>
          <w:rFonts w:ascii="Arial" w:hAnsi="Arial" w:cs="Arial"/>
          <w:b/>
          <w:sz w:val="22"/>
          <w:szCs w:val="22"/>
          <w:lang w:val="en"/>
        </w:rPr>
        <w:t xml:space="preserve"> but </w:t>
      </w:r>
      <w:r w:rsidRPr="009E53C8">
        <w:rPr>
          <w:rFonts w:ascii="Arial" w:hAnsi="Arial" w:cs="Arial"/>
          <w:b/>
          <w:sz w:val="22"/>
          <w:szCs w:val="22"/>
          <w:lang w:val="en"/>
        </w:rPr>
        <w:t xml:space="preserve">has reached the end of the ‘3 month rule’, then </w:t>
      </w:r>
      <w:r w:rsidR="009E53C8">
        <w:rPr>
          <w:rFonts w:ascii="Arial" w:hAnsi="Arial" w:cs="Arial"/>
          <w:b/>
          <w:sz w:val="22"/>
          <w:szCs w:val="22"/>
          <w:lang w:val="en"/>
        </w:rPr>
        <w:t>s</w:t>
      </w:r>
      <w:r w:rsidRPr="009E53C8">
        <w:rPr>
          <w:rFonts w:ascii="Arial" w:hAnsi="Arial" w:cs="Arial"/>
          <w:b/>
          <w:sz w:val="22"/>
          <w:szCs w:val="22"/>
          <w:lang w:val="en"/>
        </w:rPr>
        <w:t xml:space="preserve">62(2) </w:t>
      </w:r>
      <w:r w:rsidR="009E53C8">
        <w:rPr>
          <w:rFonts w:ascii="Arial" w:hAnsi="Arial" w:cs="Arial"/>
          <w:b/>
          <w:sz w:val="22"/>
          <w:szCs w:val="22"/>
          <w:lang w:val="en"/>
        </w:rPr>
        <w:t>may</w:t>
      </w:r>
      <w:r w:rsidRPr="009E53C8">
        <w:rPr>
          <w:rFonts w:ascii="Arial" w:hAnsi="Arial" w:cs="Arial"/>
          <w:b/>
          <w:sz w:val="22"/>
          <w:szCs w:val="22"/>
          <w:lang w:val="en"/>
        </w:rPr>
        <w:t xml:space="preserve"> be applicable</w:t>
      </w:r>
      <w:r w:rsidR="009E53C8">
        <w:rPr>
          <w:rFonts w:ascii="Arial" w:hAnsi="Arial" w:cs="Arial"/>
          <w:sz w:val="22"/>
          <w:szCs w:val="22"/>
          <w:lang w:val="en"/>
        </w:rPr>
        <w:t xml:space="preserve">. This will allow the </w:t>
      </w:r>
      <w:r w:rsidRPr="009E53C8">
        <w:rPr>
          <w:rFonts w:ascii="Arial" w:hAnsi="Arial" w:cs="Arial"/>
          <w:sz w:val="22"/>
          <w:szCs w:val="22"/>
          <w:lang w:val="en"/>
        </w:rPr>
        <w:t xml:space="preserve">continuation of an existing plan of treatment </w:t>
      </w:r>
      <w:r w:rsidR="009E53C8">
        <w:rPr>
          <w:rFonts w:ascii="Arial" w:hAnsi="Arial" w:cs="Arial"/>
          <w:sz w:val="22"/>
          <w:szCs w:val="22"/>
          <w:lang w:val="en"/>
        </w:rPr>
        <w:t xml:space="preserve">until the </w:t>
      </w:r>
      <w:r w:rsidRPr="009E53C8">
        <w:rPr>
          <w:rFonts w:ascii="Arial" w:hAnsi="Arial" w:cs="Arial"/>
          <w:sz w:val="22"/>
          <w:szCs w:val="22"/>
          <w:lang w:val="en"/>
        </w:rPr>
        <w:t xml:space="preserve">‘certificate requirements’ </w:t>
      </w:r>
      <w:r w:rsidR="009E53C8">
        <w:rPr>
          <w:rFonts w:ascii="Arial" w:hAnsi="Arial" w:cs="Arial"/>
          <w:sz w:val="22"/>
          <w:szCs w:val="22"/>
          <w:lang w:val="en"/>
        </w:rPr>
        <w:t xml:space="preserve">can be met, when a </w:t>
      </w:r>
      <w:r w:rsidRPr="009E53C8">
        <w:rPr>
          <w:rFonts w:ascii="Arial" w:hAnsi="Arial" w:cs="Arial"/>
          <w:sz w:val="22"/>
          <w:szCs w:val="22"/>
          <w:lang w:val="en"/>
        </w:rPr>
        <w:t xml:space="preserve">SOAD can review the treatment or until the patient’s condition improves such that they can and do consent and a </w:t>
      </w:r>
      <w:r w:rsidR="00AC3569">
        <w:rPr>
          <w:rFonts w:ascii="Arial" w:hAnsi="Arial" w:cs="Arial"/>
          <w:sz w:val="22"/>
          <w:szCs w:val="22"/>
          <w:lang w:val="en"/>
        </w:rPr>
        <w:t>CO</w:t>
      </w:r>
      <w:r w:rsidRPr="009E53C8">
        <w:rPr>
          <w:rFonts w:ascii="Arial" w:hAnsi="Arial" w:cs="Arial"/>
          <w:sz w:val="22"/>
          <w:szCs w:val="22"/>
          <w:lang w:val="en"/>
        </w:rPr>
        <w:t xml:space="preserve">2 can be completed.  </w:t>
      </w:r>
    </w:p>
    <w:p w14:paraId="78356A49" w14:textId="77777777" w:rsidR="009E53C8" w:rsidRDefault="009E53C8" w:rsidP="009E53C8">
      <w:pPr>
        <w:rPr>
          <w:rFonts w:ascii="Arial" w:hAnsi="Arial" w:cs="Arial"/>
          <w:sz w:val="22"/>
          <w:szCs w:val="22"/>
          <w:lang w:val="en"/>
        </w:rPr>
      </w:pPr>
    </w:p>
    <w:p w14:paraId="70AD2F5C" w14:textId="7F6DA395" w:rsidR="00630D82" w:rsidRDefault="00AC3569" w:rsidP="009E53C8">
      <w:pPr>
        <w:ind w:left="720"/>
        <w:rPr>
          <w:rFonts w:ascii="Arial" w:hAnsi="Arial" w:cs="Arial"/>
          <w:sz w:val="22"/>
          <w:szCs w:val="22"/>
          <w:lang w:val="en"/>
        </w:rPr>
      </w:pPr>
      <w:r>
        <w:rPr>
          <w:rFonts w:ascii="Arial" w:hAnsi="Arial" w:cs="Arial"/>
          <w:sz w:val="22"/>
          <w:szCs w:val="22"/>
          <w:lang w:val="en"/>
        </w:rPr>
        <w:t>Although i</w:t>
      </w:r>
      <w:r w:rsidR="00C31BE9" w:rsidRPr="009E53C8">
        <w:rPr>
          <w:rFonts w:ascii="Arial" w:hAnsi="Arial" w:cs="Arial"/>
          <w:sz w:val="22"/>
          <w:szCs w:val="22"/>
          <w:lang w:val="en"/>
        </w:rPr>
        <w:t xml:space="preserve">n the event that s62(2) is deemed applicable, no special form is necessary – it will be sufficient for the AC/RC to record in the notes that the treatment is being continued past the 3 month period under s62(2), together with the justification (either  </w:t>
      </w:r>
      <w:r w:rsidR="00C31BE9" w:rsidRPr="009E53C8">
        <w:rPr>
          <w:rFonts w:ascii="Arial" w:hAnsi="Arial" w:cs="Arial"/>
          <w:i/>
          <w:sz w:val="22"/>
          <w:szCs w:val="22"/>
          <w:lang w:val="en"/>
        </w:rPr>
        <w:t>(c)</w:t>
      </w:r>
      <w:r w:rsidR="00C31BE9" w:rsidRPr="009E53C8">
        <w:rPr>
          <w:rFonts w:ascii="Arial" w:hAnsi="Arial" w:cs="Arial"/>
          <w:sz w:val="22"/>
          <w:szCs w:val="22"/>
          <w:lang w:val="en"/>
        </w:rPr>
        <w:t xml:space="preserve"> or </w:t>
      </w:r>
      <w:r w:rsidR="00C31BE9" w:rsidRPr="009E53C8">
        <w:rPr>
          <w:rFonts w:ascii="Arial" w:hAnsi="Arial" w:cs="Arial"/>
          <w:i/>
          <w:sz w:val="22"/>
          <w:szCs w:val="22"/>
          <w:lang w:val="en"/>
        </w:rPr>
        <w:t>(d)</w:t>
      </w:r>
      <w:r w:rsidR="00C31BE9" w:rsidRPr="009E53C8">
        <w:rPr>
          <w:rFonts w:ascii="Arial" w:hAnsi="Arial" w:cs="Arial"/>
          <w:sz w:val="22"/>
          <w:szCs w:val="22"/>
          <w:lang w:val="en"/>
        </w:rPr>
        <w:t xml:space="preserve"> </w:t>
      </w:r>
      <w:r w:rsidR="009E53C8">
        <w:rPr>
          <w:rFonts w:ascii="Arial" w:hAnsi="Arial" w:cs="Arial"/>
          <w:sz w:val="22"/>
          <w:szCs w:val="22"/>
          <w:lang w:val="en"/>
        </w:rPr>
        <w:t>above</w:t>
      </w:r>
      <w:r w:rsidR="00C31BE9" w:rsidRPr="009E53C8">
        <w:rPr>
          <w:rFonts w:ascii="Arial" w:hAnsi="Arial" w:cs="Arial"/>
          <w:sz w:val="22"/>
          <w:szCs w:val="22"/>
          <w:lang w:val="en"/>
        </w:rPr>
        <w:t>) and the reason – unavailability of SOAD due to COVID19</w:t>
      </w:r>
      <w:r>
        <w:rPr>
          <w:rFonts w:ascii="Arial" w:hAnsi="Arial" w:cs="Arial"/>
          <w:sz w:val="22"/>
          <w:szCs w:val="22"/>
          <w:lang w:val="en"/>
        </w:rPr>
        <w:t xml:space="preserve"> however it is recognised practice Wales that a section 62 form is completed in such circumstances.</w:t>
      </w:r>
      <w:r w:rsidR="00C31BE9" w:rsidRPr="009E53C8">
        <w:rPr>
          <w:rFonts w:ascii="Arial" w:hAnsi="Arial" w:cs="Arial"/>
          <w:sz w:val="22"/>
          <w:szCs w:val="22"/>
          <w:lang w:val="en"/>
        </w:rPr>
        <w:t xml:space="preserve"> Regular review of the continuing need</w:t>
      </w:r>
      <w:r>
        <w:rPr>
          <w:rFonts w:ascii="Arial" w:hAnsi="Arial" w:cs="Arial"/>
          <w:sz w:val="22"/>
          <w:szCs w:val="22"/>
          <w:lang w:val="en"/>
        </w:rPr>
        <w:t xml:space="preserve"> for medication</w:t>
      </w:r>
      <w:r w:rsidR="00C31BE9" w:rsidRPr="009E53C8">
        <w:rPr>
          <w:rFonts w:ascii="Arial" w:hAnsi="Arial" w:cs="Arial"/>
          <w:sz w:val="22"/>
          <w:szCs w:val="22"/>
          <w:lang w:val="en"/>
        </w:rPr>
        <w:t xml:space="preserve"> should take place and be documented as described above.</w:t>
      </w:r>
    </w:p>
    <w:p w14:paraId="2C297E25" w14:textId="4ED92463" w:rsidR="00AC3569" w:rsidRDefault="00AC3569" w:rsidP="009E53C8">
      <w:pPr>
        <w:ind w:left="720"/>
        <w:rPr>
          <w:rFonts w:ascii="Arial" w:hAnsi="Arial" w:cs="Arial"/>
          <w:sz w:val="22"/>
          <w:szCs w:val="22"/>
          <w:lang w:val="en"/>
        </w:rPr>
      </w:pPr>
    </w:p>
    <w:p w14:paraId="7B55C6B9" w14:textId="7C6BF91E" w:rsidR="00AC3569" w:rsidRDefault="00AC3569" w:rsidP="009E53C8">
      <w:pPr>
        <w:ind w:left="720"/>
        <w:rPr>
          <w:rFonts w:ascii="Arial" w:hAnsi="Arial" w:cs="Arial"/>
          <w:sz w:val="22"/>
          <w:szCs w:val="22"/>
          <w:lang w:val="en"/>
        </w:rPr>
      </w:pPr>
      <w:r>
        <w:rPr>
          <w:rFonts w:ascii="Arial" w:hAnsi="Arial" w:cs="Arial"/>
          <w:sz w:val="22"/>
          <w:szCs w:val="22"/>
          <w:lang w:val="en"/>
        </w:rPr>
        <w:t xml:space="preserve">c) </w:t>
      </w:r>
      <w:r w:rsidRPr="00E87D81">
        <w:rPr>
          <w:rFonts w:ascii="Arial" w:hAnsi="Arial" w:cs="Arial"/>
          <w:b/>
          <w:bCs/>
          <w:sz w:val="22"/>
          <w:szCs w:val="22"/>
          <w:lang w:val="en"/>
        </w:rPr>
        <w:t>similar rules apply to ECT as per section 62</w:t>
      </w:r>
      <w:r>
        <w:rPr>
          <w:rFonts w:ascii="Arial" w:hAnsi="Arial" w:cs="Arial"/>
          <w:sz w:val="22"/>
          <w:szCs w:val="22"/>
          <w:lang w:val="en"/>
        </w:rPr>
        <w:t xml:space="preserve"> but only in circumstances subsection 1a and 1b and once again to emphasize section 62 has no inherent time limit although it is established practice in wales to do a section 62 local form each time  ECT is to be given.</w:t>
      </w:r>
    </w:p>
    <w:p w14:paraId="5540E8B6" w14:textId="362C6EDA" w:rsidR="00AC3569" w:rsidRDefault="00AC3569" w:rsidP="009E53C8">
      <w:pPr>
        <w:ind w:left="720"/>
        <w:rPr>
          <w:rFonts w:ascii="Arial" w:hAnsi="Arial" w:cs="Arial"/>
          <w:sz w:val="22"/>
          <w:szCs w:val="22"/>
          <w:lang w:val="en"/>
        </w:rPr>
      </w:pPr>
    </w:p>
    <w:p w14:paraId="61A567C7" w14:textId="420A857A" w:rsidR="00AC3569" w:rsidRPr="000134E3" w:rsidRDefault="00AC3569" w:rsidP="009E53C8">
      <w:pPr>
        <w:ind w:left="720"/>
        <w:rPr>
          <w:rStyle w:val="Strong"/>
          <w:rFonts w:ascii="Arial" w:hAnsi="Arial" w:cs="Arial"/>
          <w:b w:val="0"/>
          <w:color w:val="000000"/>
          <w:lang w:val="en"/>
        </w:rPr>
      </w:pPr>
      <w:r>
        <w:rPr>
          <w:rFonts w:ascii="Arial" w:hAnsi="Arial" w:cs="Arial"/>
          <w:sz w:val="22"/>
          <w:szCs w:val="22"/>
          <w:lang w:val="en"/>
        </w:rPr>
        <w:t>d)</w:t>
      </w:r>
      <w:r w:rsidR="00E87D81">
        <w:rPr>
          <w:rFonts w:ascii="Arial" w:hAnsi="Arial" w:cs="Arial"/>
          <w:sz w:val="22"/>
          <w:szCs w:val="22"/>
          <w:lang w:val="en"/>
        </w:rPr>
        <w:t xml:space="preserve"> </w:t>
      </w:r>
      <w:r w:rsidR="00E87D81" w:rsidRPr="00E87D81">
        <w:rPr>
          <w:rFonts w:ascii="Arial" w:hAnsi="Arial" w:cs="Arial"/>
          <w:b/>
          <w:bCs/>
          <w:sz w:val="22"/>
          <w:szCs w:val="22"/>
          <w:lang w:val="en"/>
        </w:rPr>
        <w:t>Triggering of the certification as in the Corona virus Act</w:t>
      </w:r>
      <w:r>
        <w:rPr>
          <w:rFonts w:ascii="Arial" w:hAnsi="Arial" w:cs="Arial"/>
          <w:sz w:val="22"/>
          <w:szCs w:val="22"/>
          <w:lang w:val="en"/>
        </w:rPr>
        <w:t xml:space="preserve"> </w:t>
      </w:r>
      <w:r w:rsidRPr="00E87D81">
        <w:rPr>
          <w:rFonts w:ascii="Arial" w:hAnsi="Arial" w:cs="Arial"/>
          <w:b/>
          <w:bCs/>
          <w:sz w:val="22"/>
          <w:szCs w:val="22"/>
          <w:lang w:val="en"/>
        </w:rPr>
        <w:t xml:space="preserve">It may be helpful for the record of discussion forms that statutory consultees </w:t>
      </w:r>
      <w:r>
        <w:rPr>
          <w:rFonts w:ascii="Arial" w:hAnsi="Arial" w:cs="Arial"/>
          <w:sz w:val="22"/>
          <w:szCs w:val="22"/>
          <w:lang w:val="en"/>
        </w:rPr>
        <w:t>have with SOADs to be made more available to RC/ACs for both medication and ECT if there is a problem about obtaining a SOAD opinion especially if the processes are t</w:t>
      </w:r>
      <w:r w:rsidR="0024011C">
        <w:rPr>
          <w:rFonts w:ascii="Arial" w:hAnsi="Arial" w:cs="Arial"/>
          <w:sz w:val="22"/>
          <w:szCs w:val="22"/>
          <w:lang w:val="en"/>
        </w:rPr>
        <w:t>r</w:t>
      </w:r>
      <w:r>
        <w:rPr>
          <w:rFonts w:ascii="Arial" w:hAnsi="Arial" w:cs="Arial"/>
          <w:sz w:val="22"/>
          <w:szCs w:val="22"/>
          <w:lang w:val="en"/>
        </w:rPr>
        <w:t>iggered within the Coronavirus Act</w:t>
      </w:r>
      <w:r w:rsidR="0024011C">
        <w:rPr>
          <w:rFonts w:ascii="Arial" w:hAnsi="Arial" w:cs="Arial"/>
          <w:sz w:val="22"/>
          <w:szCs w:val="22"/>
          <w:lang w:val="en"/>
        </w:rPr>
        <w:t xml:space="preserve"> relating to SOADs and ACs ‘certifying’ although in Wales is envisaged that section 62 and 64G will provide  sufficient mechanism and way forward for the administration of medication and ECT in the countrywide emergency hence creating a clinical emergency.</w:t>
      </w:r>
      <w:r>
        <w:rPr>
          <w:rFonts w:ascii="Arial" w:hAnsi="Arial" w:cs="Arial"/>
          <w:sz w:val="22"/>
          <w:szCs w:val="22"/>
          <w:lang w:val="en"/>
        </w:rPr>
        <w:t xml:space="preserve">  </w:t>
      </w:r>
    </w:p>
    <w:sectPr w:rsidR="00AC3569" w:rsidRPr="000134E3" w:rsidSect="00630D82">
      <w:headerReference w:type="default" r:id="rId14"/>
      <w:headerReference w:type="first" r:id="rId15"/>
      <w:footerReference w:type="first" r:id="rId16"/>
      <w:pgSz w:w="11900" w:h="16840" w:code="9"/>
      <w:pgMar w:top="2301" w:right="1531" w:bottom="1418" w:left="1361" w:header="709"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B22F0" w14:textId="77777777" w:rsidR="007F7422" w:rsidRDefault="007F7422">
      <w:r>
        <w:separator/>
      </w:r>
    </w:p>
  </w:endnote>
  <w:endnote w:type="continuationSeparator" w:id="0">
    <w:p w14:paraId="5376C4C5" w14:textId="77777777" w:rsidR="007F7422" w:rsidRDefault="007F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erif">
    <w:altName w:val="Calibri"/>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C2F8" w14:textId="77777777" w:rsidR="003A0002" w:rsidRDefault="003A0002" w:rsidP="003A0002">
    <w:pPr>
      <w:pStyle w:val="Footer"/>
      <w:jc w:val="right"/>
      <w:rPr>
        <w:rFonts w:ascii="Arial" w:hAnsi="Arial"/>
        <w:sz w:val="18"/>
        <w:szCs w:val="18"/>
      </w:rPr>
    </w:pPr>
    <w:r w:rsidRPr="008E4139">
      <w:rPr>
        <w:rFonts w:ascii="Arial" w:hAnsi="Arial"/>
        <w:noProof/>
        <w:sz w:val="18"/>
        <w:szCs w:val="18"/>
        <w:lang w:eastAsia="en-GB"/>
      </w:rPr>
      <w:drawing>
        <wp:anchor distT="0" distB="0" distL="114300" distR="114300" simplePos="0" relativeHeight="251659264" behindDoc="0" locked="0" layoutInCell="1" allowOverlap="1" wp14:anchorId="753B635F" wp14:editId="02601B5E">
          <wp:simplePos x="0" y="0"/>
          <wp:positionH relativeFrom="margin">
            <wp:posOffset>38100</wp:posOffset>
          </wp:positionH>
          <wp:positionV relativeFrom="margin">
            <wp:posOffset>7875905</wp:posOffset>
          </wp:positionV>
          <wp:extent cx="2084705"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text.psd"/>
                  <pic:cNvPicPr/>
                </pic:nvPicPr>
                <pic:blipFill>
                  <a:blip r:embed="rId1">
                    <a:extLst>
                      <a:ext uri="{28A0092B-C50C-407E-A947-70E740481C1C}">
                        <a14:useLocalDpi xmlns:a14="http://schemas.microsoft.com/office/drawing/2010/main" val="0"/>
                      </a:ext>
                    </a:extLst>
                  </a:blip>
                  <a:stretch>
                    <a:fillRect/>
                  </a:stretch>
                </pic:blipFill>
                <pic:spPr>
                  <a:xfrm>
                    <a:off x="0" y="0"/>
                    <a:ext cx="2084705" cy="901700"/>
                  </a:xfrm>
                  <a:prstGeom prst="rect">
                    <a:avLst/>
                  </a:prstGeom>
                </pic:spPr>
              </pic:pic>
            </a:graphicData>
          </a:graphic>
        </wp:anchor>
      </w:drawing>
    </w:r>
    <w:r w:rsidRPr="008E4139">
      <w:rPr>
        <w:rFonts w:ascii="Arial" w:hAnsi="Arial"/>
        <w:sz w:val="18"/>
        <w:szCs w:val="18"/>
      </w:rPr>
      <w:t>Llywodraeth Cymru</w:t>
    </w:r>
    <w:r>
      <w:rPr>
        <w:rFonts w:ascii="Arial" w:hAnsi="Arial"/>
        <w:sz w:val="18"/>
        <w:szCs w:val="18"/>
      </w:rPr>
      <w:t xml:space="preserve"> / Welsh Government</w:t>
    </w:r>
  </w:p>
  <w:p w14:paraId="2E896DC0" w14:textId="77777777" w:rsidR="003A0002" w:rsidRDefault="003A0002" w:rsidP="003A0002">
    <w:pPr>
      <w:pStyle w:val="Footer"/>
      <w:jc w:val="right"/>
      <w:rPr>
        <w:rFonts w:ascii="Arial" w:hAnsi="Arial"/>
        <w:sz w:val="18"/>
        <w:szCs w:val="18"/>
      </w:rPr>
    </w:pPr>
    <w:r w:rsidRPr="00735469">
      <w:rPr>
        <w:rFonts w:ascii="Arial" w:hAnsi="Arial"/>
        <w:sz w:val="18"/>
        <w:szCs w:val="18"/>
        <w:lang w:val="cy-GB"/>
      </w:rPr>
      <w:t xml:space="preserve">Parc Busnes Rhyd-y-car </w:t>
    </w:r>
    <w:r>
      <w:rPr>
        <w:rFonts w:ascii="Arial" w:hAnsi="Arial"/>
        <w:sz w:val="18"/>
        <w:szCs w:val="18"/>
      </w:rPr>
      <w:t>/ Business Park</w:t>
    </w:r>
  </w:p>
  <w:p w14:paraId="6944276E" w14:textId="77777777" w:rsidR="003A0002" w:rsidRDefault="003A0002" w:rsidP="003A0002">
    <w:pPr>
      <w:pStyle w:val="Footer"/>
      <w:jc w:val="right"/>
      <w:rPr>
        <w:rFonts w:ascii="Arial" w:hAnsi="Arial"/>
        <w:sz w:val="18"/>
        <w:szCs w:val="18"/>
      </w:rPr>
    </w:pPr>
    <w:r w:rsidRPr="00735469">
      <w:rPr>
        <w:rFonts w:ascii="Arial" w:hAnsi="Arial"/>
        <w:sz w:val="18"/>
        <w:szCs w:val="18"/>
        <w:lang w:val="cy-GB"/>
      </w:rPr>
      <w:t>Merthyr Tudful</w:t>
    </w:r>
    <w:r>
      <w:rPr>
        <w:rFonts w:ascii="Arial" w:hAnsi="Arial"/>
        <w:sz w:val="18"/>
        <w:szCs w:val="18"/>
      </w:rPr>
      <w:t xml:space="preserve"> / Merthyr Tydfil</w:t>
    </w:r>
  </w:p>
  <w:p w14:paraId="76A98824" w14:textId="77777777" w:rsidR="003A0002" w:rsidRDefault="003A0002" w:rsidP="003A0002">
    <w:pPr>
      <w:pStyle w:val="Footer"/>
      <w:jc w:val="right"/>
      <w:rPr>
        <w:rFonts w:ascii="Arial" w:hAnsi="Arial"/>
        <w:sz w:val="18"/>
        <w:szCs w:val="18"/>
      </w:rPr>
    </w:pPr>
    <w:r>
      <w:rPr>
        <w:rFonts w:ascii="Arial" w:hAnsi="Arial"/>
        <w:sz w:val="18"/>
        <w:szCs w:val="18"/>
      </w:rPr>
      <w:t>CF48 1UZ</w:t>
    </w:r>
  </w:p>
  <w:p w14:paraId="60D8BD78" w14:textId="77777777" w:rsidR="003A0002" w:rsidRDefault="003A0002" w:rsidP="003A0002">
    <w:pPr>
      <w:pStyle w:val="Footer"/>
      <w:jc w:val="right"/>
      <w:rPr>
        <w:rFonts w:ascii="Arial" w:hAnsi="Arial"/>
        <w:sz w:val="18"/>
        <w:szCs w:val="18"/>
      </w:rPr>
    </w:pPr>
    <w:r>
      <w:rPr>
        <w:rFonts w:ascii="Arial" w:hAnsi="Arial"/>
        <w:sz w:val="18"/>
        <w:szCs w:val="18"/>
      </w:rPr>
      <w:t xml:space="preserve">Tel / </w:t>
    </w:r>
    <w:r w:rsidRPr="00735469">
      <w:rPr>
        <w:rFonts w:ascii="Arial" w:hAnsi="Arial"/>
        <w:sz w:val="18"/>
        <w:szCs w:val="18"/>
        <w:lang w:val="cy-GB"/>
      </w:rPr>
      <w:t>Ffôn</w:t>
    </w:r>
    <w:r>
      <w:rPr>
        <w:rFonts w:ascii="Arial" w:hAnsi="Arial"/>
        <w:sz w:val="18"/>
        <w:szCs w:val="18"/>
      </w:rPr>
      <w:t xml:space="preserve"> 0300 062 8163</w:t>
    </w:r>
  </w:p>
  <w:p w14:paraId="75E9901D" w14:textId="77777777" w:rsidR="003A0002" w:rsidRDefault="003A0002" w:rsidP="003A0002">
    <w:pPr>
      <w:pStyle w:val="Footer"/>
      <w:jc w:val="right"/>
      <w:rPr>
        <w:rFonts w:ascii="Arial" w:hAnsi="Arial"/>
        <w:sz w:val="18"/>
        <w:szCs w:val="18"/>
      </w:rPr>
    </w:pPr>
    <w:r>
      <w:rPr>
        <w:rFonts w:ascii="Arial" w:hAnsi="Arial"/>
        <w:sz w:val="18"/>
        <w:szCs w:val="18"/>
      </w:rPr>
      <w:t xml:space="preserve">Fax / </w:t>
    </w:r>
    <w:r w:rsidRPr="00735469">
      <w:rPr>
        <w:rFonts w:ascii="Arial" w:hAnsi="Arial"/>
        <w:sz w:val="18"/>
        <w:szCs w:val="18"/>
        <w:lang w:val="cy-GB"/>
      </w:rPr>
      <w:t>Ffacs</w:t>
    </w:r>
    <w:r>
      <w:rPr>
        <w:rFonts w:ascii="Arial" w:hAnsi="Arial"/>
        <w:sz w:val="18"/>
        <w:szCs w:val="18"/>
      </w:rPr>
      <w:t xml:space="preserve"> 0300 062 8387</w:t>
    </w:r>
  </w:p>
  <w:p w14:paraId="5F7FEDF8" w14:textId="62B593D5" w:rsidR="003A0002" w:rsidRPr="003A0002" w:rsidRDefault="002F27FE" w:rsidP="003A0002">
    <w:pPr>
      <w:pStyle w:val="Footer"/>
      <w:jc w:val="right"/>
      <w:rPr>
        <w:rFonts w:ascii="Arial" w:hAnsi="Arial"/>
        <w:sz w:val="18"/>
        <w:szCs w:val="18"/>
      </w:rPr>
    </w:pPr>
    <w:hyperlink r:id="rId2" w:history="1">
      <w:r w:rsidR="003A0002" w:rsidRPr="00735469">
        <w:rPr>
          <w:rStyle w:val="Hyperlink"/>
          <w:rFonts w:ascii="Arial" w:hAnsi="Arial"/>
          <w:sz w:val="18"/>
          <w:szCs w:val="18"/>
        </w:rPr>
        <w:t>www.agic.org.uk</w:t>
      </w:r>
    </w:hyperlink>
    <w:r w:rsidR="003A0002" w:rsidRPr="00735469">
      <w:rPr>
        <w:rFonts w:ascii="Arial" w:hAnsi="Arial"/>
        <w:sz w:val="18"/>
        <w:szCs w:val="18"/>
      </w:rPr>
      <w:t xml:space="preserve"> </w:t>
    </w:r>
    <w:r w:rsidR="003A0002">
      <w:rPr>
        <w:rFonts w:ascii="Arial" w:hAnsi="Arial"/>
        <w:sz w:val="18"/>
        <w:szCs w:val="18"/>
      </w:rPr>
      <w:t>/</w:t>
    </w:r>
    <w:r w:rsidR="003A0002" w:rsidRPr="00735469">
      <w:rPr>
        <w:rFonts w:ascii="Arial" w:hAnsi="Arial"/>
        <w:sz w:val="18"/>
        <w:szCs w:val="18"/>
      </w:rPr>
      <w:t xml:space="preserve"> </w:t>
    </w:r>
    <w:hyperlink r:id="rId3" w:history="1">
      <w:r w:rsidR="003A0002" w:rsidRPr="00735469">
        <w:rPr>
          <w:rStyle w:val="Hyperlink"/>
          <w:rFonts w:ascii="Arial" w:hAnsi="Arial"/>
          <w:sz w:val="18"/>
          <w:szCs w:val="18"/>
        </w:rPr>
        <w:t>www.hiw.org.uk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B1AD" w14:textId="77777777" w:rsidR="007F7422" w:rsidRDefault="007F7422">
      <w:r>
        <w:separator/>
      </w:r>
    </w:p>
  </w:footnote>
  <w:footnote w:type="continuationSeparator" w:id="0">
    <w:p w14:paraId="4E28C59D" w14:textId="77777777" w:rsidR="007F7422" w:rsidRDefault="007F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A389" w14:textId="2ACA0D68" w:rsidR="00E92D0E" w:rsidRDefault="00E92D0E" w:rsidP="002A4BE2">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0F56" w14:textId="074B66DB" w:rsidR="003A0002" w:rsidRDefault="003A0002">
    <w:pPr>
      <w:pStyle w:val="Header"/>
    </w:pPr>
    <w:r>
      <w:rPr>
        <w:noProof/>
        <w:lang w:eastAsia="en-GB"/>
      </w:rPr>
      <w:drawing>
        <wp:inline distT="0" distB="0" distL="0" distR="0" wp14:anchorId="72B58CE3" wp14:editId="39EADC8C">
          <wp:extent cx="1932432" cy="107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without strapline_positive1.psd"/>
                  <pic:cNvPicPr/>
                </pic:nvPicPr>
                <pic:blipFill>
                  <a:blip r:embed="rId1">
                    <a:extLst>
                      <a:ext uri="{28A0092B-C50C-407E-A947-70E740481C1C}">
                        <a14:useLocalDpi xmlns:a14="http://schemas.microsoft.com/office/drawing/2010/main" val="0"/>
                      </a:ext>
                    </a:extLst>
                  </a:blip>
                  <a:stretch>
                    <a:fillRect/>
                  </a:stretch>
                </pic:blipFill>
                <pic:spPr>
                  <a:xfrm>
                    <a:off x="0" y="0"/>
                    <a:ext cx="1932432" cy="1075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322"/>
    <w:multiLevelType w:val="hybridMultilevel"/>
    <w:tmpl w:val="85BE3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D2F41"/>
    <w:multiLevelType w:val="hybridMultilevel"/>
    <w:tmpl w:val="B2D8A9BC"/>
    <w:lvl w:ilvl="0" w:tplc="90827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01AAE"/>
    <w:multiLevelType w:val="hybridMultilevel"/>
    <w:tmpl w:val="C1906068"/>
    <w:lvl w:ilvl="0" w:tplc="5A82804A">
      <w:start w:val="1"/>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7223A3"/>
    <w:multiLevelType w:val="hybridMultilevel"/>
    <w:tmpl w:val="0B22890E"/>
    <w:lvl w:ilvl="0" w:tplc="B552BBB2">
      <w:start w:val="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935F6"/>
    <w:multiLevelType w:val="hybridMultilevel"/>
    <w:tmpl w:val="1D1886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1F6A0B"/>
    <w:multiLevelType w:val="hybridMultilevel"/>
    <w:tmpl w:val="D69EED6A"/>
    <w:lvl w:ilvl="0" w:tplc="BF8297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008E"/>
    <w:multiLevelType w:val="hybridMultilevel"/>
    <w:tmpl w:val="DCA8D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7D50E2"/>
    <w:multiLevelType w:val="multilevel"/>
    <w:tmpl w:val="DCA8D3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F2F72"/>
    <w:multiLevelType w:val="hybridMultilevel"/>
    <w:tmpl w:val="E7762768"/>
    <w:lvl w:ilvl="0" w:tplc="D0C468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6612C"/>
    <w:multiLevelType w:val="hybridMultilevel"/>
    <w:tmpl w:val="55D40608"/>
    <w:lvl w:ilvl="0" w:tplc="B552BBB2">
      <w:start w:val="1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4178F"/>
    <w:multiLevelType w:val="hybridMultilevel"/>
    <w:tmpl w:val="11EE2E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C4799"/>
    <w:multiLevelType w:val="hybridMultilevel"/>
    <w:tmpl w:val="E4402C52"/>
    <w:lvl w:ilvl="0" w:tplc="B552BBB2">
      <w:start w:val="18"/>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313FDF"/>
    <w:multiLevelType w:val="hybridMultilevel"/>
    <w:tmpl w:val="98AC95F6"/>
    <w:lvl w:ilvl="0" w:tplc="B552BBB2">
      <w:start w:val="18"/>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A0456"/>
    <w:multiLevelType w:val="hybridMultilevel"/>
    <w:tmpl w:val="1564DC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0"/>
  </w:num>
  <w:num w:numId="8">
    <w:abstractNumId w:val="1"/>
  </w:num>
  <w:num w:numId="9">
    <w:abstractNumId w:val="9"/>
  </w:num>
  <w:num w:numId="10">
    <w:abstractNumId w:val="10"/>
  </w:num>
  <w:num w:numId="11">
    <w:abstractNumId w:val="1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76"/>
    <w:rsid w:val="000314A7"/>
    <w:rsid w:val="0003191D"/>
    <w:rsid w:val="00046A5A"/>
    <w:rsid w:val="00055F55"/>
    <w:rsid w:val="00061EA1"/>
    <w:rsid w:val="000A6562"/>
    <w:rsid w:val="001105CF"/>
    <w:rsid w:val="00124CA1"/>
    <w:rsid w:val="00154836"/>
    <w:rsid w:val="00157EF2"/>
    <w:rsid w:val="00173E55"/>
    <w:rsid w:val="001C2D80"/>
    <w:rsid w:val="00237D84"/>
    <w:rsid w:val="0024011C"/>
    <w:rsid w:val="002643DF"/>
    <w:rsid w:val="00270174"/>
    <w:rsid w:val="00294B9E"/>
    <w:rsid w:val="002A4BE2"/>
    <w:rsid w:val="002B45D6"/>
    <w:rsid w:val="002B5FF0"/>
    <w:rsid w:val="002F27FE"/>
    <w:rsid w:val="00326B0B"/>
    <w:rsid w:val="00334750"/>
    <w:rsid w:val="00370DB9"/>
    <w:rsid w:val="00387F3C"/>
    <w:rsid w:val="0039682C"/>
    <w:rsid w:val="003A0002"/>
    <w:rsid w:val="003C2DBA"/>
    <w:rsid w:val="003C2FB3"/>
    <w:rsid w:val="00435C77"/>
    <w:rsid w:val="00441DBF"/>
    <w:rsid w:val="00446F8F"/>
    <w:rsid w:val="00463FE5"/>
    <w:rsid w:val="00494A1C"/>
    <w:rsid w:val="004C7E63"/>
    <w:rsid w:val="004D0380"/>
    <w:rsid w:val="004D6A99"/>
    <w:rsid w:val="00543FCD"/>
    <w:rsid w:val="00552457"/>
    <w:rsid w:val="00556AA3"/>
    <w:rsid w:val="00592897"/>
    <w:rsid w:val="00594338"/>
    <w:rsid w:val="005A2C16"/>
    <w:rsid w:val="005E2FA5"/>
    <w:rsid w:val="00630D82"/>
    <w:rsid w:val="00646AD9"/>
    <w:rsid w:val="00673AF6"/>
    <w:rsid w:val="006E5696"/>
    <w:rsid w:val="0072012C"/>
    <w:rsid w:val="00753976"/>
    <w:rsid w:val="007A5BA7"/>
    <w:rsid w:val="007B4B1A"/>
    <w:rsid w:val="007B7574"/>
    <w:rsid w:val="007C199F"/>
    <w:rsid w:val="007D30BC"/>
    <w:rsid w:val="007F7422"/>
    <w:rsid w:val="00811CA5"/>
    <w:rsid w:val="00866EB4"/>
    <w:rsid w:val="00884EAE"/>
    <w:rsid w:val="00885F26"/>
    <w:rsid w:val="009564FE"/>
    <w:rsid w:val="0098799D"/>
    <w:rsid w:val="009A145F"/>
    <w:rsid w:val="009A21DD"/>
    <w:rsid w:val="009E53C8"/>
    <w:rsid w:val="00A60FF4"/>
    <w:rsid w:val="00A64FE5"/>
    <w:rsid w:val="00A8478F"/>
    <w:rsid w:val="00AC3569"/>
    <w:rsid w:val="00AD167E"/>
    <w:rsid w:val="00AE22A5"/>
    <w:rsid w:val="00AE5EF5"/>
    <w:rsid w:val="00B216F3"/>
    <w:rsid w:val="00B74063"/>
    <w:rsid w:val="00B75010"/>
    <w:rsid w:val="00B9316D"/>
    <w:rsid w:val="00C31BE9"/>
    <w:rsid w:val="00C362F7"/>
    <w:rsid w:val="00C75D02"/>
    <w:rsid w:val="00C9097B"/>
    <w:rsid w:val="00CC29A8"/>
    <w:rsid w:val="00CD7277"/>
    <w:rsid w:val="00D47C6E"/>
    <w:rsid w:val="00D645EA"/>
    <w:rsid w:val="00D96BB1"/>
    <w:rsid w:val="00DA33DB"/>
    <w:rsid w:val="00DD7568"/>
    <w:rsid w:val="00DE3F43"/>
    <w:rsid w:val="00DF5C63"/>
    <w:rsid w:val="00E2208B"/>
    <w:rsid w:val="00E616E9"/>
    <w:rsid w:val="00E82AE3"/>
    <w:rsid w:val="00E87654"/>
    <w:rsid w:val="00E87D81"/>
    <w:rsid w:val="00E92D0E"/>
    <w:rsid w:val="00EA3381"/>
    <w:rsid w:val="00EC6D04"/>
    <w:rsid w:val="00EF2952"/>
    <w:rsid w:val="00EF3921"/>
    <w:rsid w:val="00F204DC"/>
    <w:rsid w:val="00F71A9B"/>
    <w:rsid w:val="00F72028"/>
    <w:rsid w:val="00F91DA1"/>
    <w:rsid w:val="00FC556E"/>
    <w:rsid w:val="00FE73DF"/>
    <w:rsid w:val="00FF6872"/>
    <w:rsid w:val="11453486"/>
    <w:rsid w:val="27B012E7"/>
    <w:rsid w:val="32583900"/>
    <w:rsid w:val="3D156C70"/>
    <w:rsid w:val="5A488BA5"/>
    <w:rsid w:val="6963F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6A35B"/>
  <w15:docId w15:val="{D4B6E2ED-3486-44CB-819E-E2B28604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84"/>
    <w:rPr>
      <w:rFonts w:ascii="RotisSemiSerif" w:hAnsi="RotisSemiSeri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lang w:val="en-US" w:bidi="en-U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A21DD"/>
    <w:rPr>
      <w:rFonts w:ascii="Tahoma" w:hAnsi="Tahoma" w:cs="Tahoma"/>
      <w:sz w:val="16"/>
      <w:szCs w:val="16"/>
    </w:rPr>
  </w:style>
  <w:style w:type="character" w:customStyle="1" w:styleId="BalloonTextChar">
    <w:name w:val="Balloon Text Char"/>
    <w:basedOn w:val="DefaultParagraphFont"/>
    <w:link w:val="BalloonText"/>
    <w:rsid w:val="009A21DD"/>
    <w:rPr>
      <w:rFonts w:ascii="Tahoma" w:hAnsi="Tahoma" w:cs="Tahoma"/>
      <w:sz w:val="16"/>
      <w:szCs w:val="16"/>
      <w:lang w:eastAsia="en-US"/>
    </w:rPr>
  </w:style>
  <w:style w:type="character" w:styleId="Strong">
    <w:name w:val="Strong"/>
    <w:uiPriority w:val="22"/>
    <w:qFormat/>
    <w:rsid w:val="00630D82"/>
    <w:rPr>
      <w:b/>
      <w:bCs/>
    </w:rPr>
  </w:style>
  <w:style w:type="paragraph" w:styleId="ListParagraph">
    <w:name w:val="List Paragraph"/>
    <w:basedOn w:val="Normal"/>
    <w:uiPriority w:val="34"/>
    <w:qFormat/>
    <w:rsid w:val="00157EF2"/>
    <w:pPr>
      <w:ind w:left="720"/>
      <w:contextualSpacing/>
    </w:pPr>
  </w:style>
  <w:style w:type="character" w:customStyle="1" w:styleId="UnresolvedMention">
    <w:name w:val="Unresolved Mention"/>
    <w:basedOn w:val="DefaultParagraphFont"/>
    <w:uiPriority w:val="99"/>
    <w:semiHidden/>
    <w:unhideWhenUsed/>
    <w:rsid w:val="00441DBF"/>
    <w:rPr>
      <w:color w:val="605E5C"/>
      <w:shd w:val="clear" w:color="auto" w:fill="E1DFDD"/>
    </w:rPr>
  </w:style>
  <w:style w:type="character" w:customStyle="1" w:styleId="FooterChar">
    <w:name w:val="Footer Char"/>
    <w:basedOn w:val="DefaultParagraphFont"/>
    <w:link w:val="Footer"/>
    <w:uiPriority w:val="99"/>
    <w:rsid w:val="003A0002"/>
    <w:rPr>
      <w:rFonts w:ascii="RotisSemiSerif" w:hAnsi="RotisSemiSeri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Powell@gov.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bie.Jones@gov.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MH@gov.wa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www.hiw.org.uk" TargetMode="External"/><Relationship Id="rId2" Type="http://schemas.openxmlformats.org/officeDocument/2006/relationships/hyperlink" Target="www.agi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bc5b42059b1af2c08e20026245d6463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15cfe8127a24b51a6e37273763efc1a"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etadata xmlns="http://www.objective.com/ecm/document/metadata/FF3C5B18883D4E21973B57C2EEED7FD1" version="1.0.0">
  <systemFields>
    <field name="Objective-Id">
      <value order="0">A29845592</value>
    </field>
    <field name="Objective-Title">
      <value order="0">20200429 - SOAD - COVID - Further Guidance - Letter to MHAA's</value>
    </field>
    <field name="Objective-Description">
      <value order="0"/>
    </field>
    <field name="Objective-CreationStamp">
      <value order="0">2020-04-29T12:36:24Z</value>
    </field>
    <field name="Objective-IsApproved">
      <value order="0">false</value>
    </field>
    <field name="Objective-IsPublished">
      <value order="0">true</value>
    </field>
    <field name="Objective-DatePublished">
      <value order="0">2020-04-29T12:45:58Z</value>
    </field>
    <field name="Objective-ModificationStamp">
      <value order="0">2020-04-29T12:45:58Z</value>
    </field>
    <field name="Objective-Owner">
      <value order="0">Yearsley, Carys (HIW)</value>
    </field>
    <field name="Objective-Path">
      <value order="0">Objective Global Folder:Business File Plan:Education &amp; Public Services (EPS):Education &amp; Public Services (EPS) - Communities &amp; Tackling Poverty - Health Inspectorate Wales:1 - Save:COMMUNICATIONS &amp; MEDIA:2020-2021:Communications - COVID-19 - 2020-2021 - Healthcare Inspectorate Wales (HIW):01. SOAD service under COVID-19</value>
    </field>
    <field name="Objective-Parent">
      <value order="0">01. SOAD service under COVID-19</value>
    </field>
    <field name="Objective-State">
      <value order="0">Published</value>
    </field>
    <field name="Objective-VersionId">
      <value order="0">vA59502738</value>
    </field>
    <field name="Objective-Version">
      <value order="0">1.0</value>
    </field>
    <field name="Objective-VersionNumber">
      <value order="0">2</value>
    </field>
    <field name="Objective-VersionComment">
      <value order="0"/>
    </field>
    <field name="Objective-FileNumber">
      <value order="0">qA1424493</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2020-04-28T23:00:00Z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F96FA-8FEB-42D5-9646-46F7F6EB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4E3BC-5996-4408-BF3E-33F884113BB7}">
  <ds:schemaRef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5B0650C-29C1-46ED-A7E5-91C0D8B7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1665</Words>
  <Characters>8620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E-letterhead-Mental Health Act</vt:lpstr>
    </vt:vector>
  </TitlesOfParts>
  <Company>CQC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E-letterhead-Mental Health Act</dc:title>
  <dc:creator>Clark, Colin</dc:creator>
  <cp:lastModifiedBy>Yearsley, Carys (HIW)</cp:lastModifiedBy>
  <cp:revision>2</cp:revision>
  <cp:lastPrinted>2015-08-13T14:35:00Z</cp:lastPrinted>
  <dcterms:created xsi:type="dcterms:W3CDTF">2020-05-06T10:27:00Z</dcterms:created>
  <dcterms:modified xsi:type="dcterms:W3CDTF">2020-05-06T10:27:00Z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A29845592</vt:lpwstr>
  </property>
  <property fmtid="{D5CDD505-2E9C-101B-9397-08002B2CF9AE}" pid="4" name="Objective-Title">
    <vt:lpwstr>20200429 - SOAD - COVID - Further Guidance - Letter to MHAA's</vt:lpwstr>
  </property>
  <property fmtid="{D5CDD505-2E9C-101B-9397-08002B2CF9AE}" pid="5" name="Objective-Description">
    <vt:lpwstr/>
  </property>
  <property fmtid="{D5CDD505-2E9C-101B-9397-08002B2CF9AE}" pid="6" name="Objective-CreationStamp">
    <vt:filetime>2020-04-29T12:36:54Z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2020-04-29T12:45:58Z</vt:filetime>
  </property>
  <property fmtid="{D5CDD505-2E9C-101B-9397-08002B2CF9AE}" pid="10" name="Objective-ModificationStamp">
    <vt:filetime>2020-04-29T12:45:58Z</vt:filetime>
  </property>
  <property fmtid="{D5CDD505-2E9C-101B-9397-08002B2CF9AE}" pid="11" name="Objective-Owner">
    <vt:lpwstr>Yearsley, Carys (HIW)</vt:lpwstr>
  </property>
  <property fmtid="{D5CDD505-2E9C-101B-9397-08002B2CF9AE}" pid="12" name="Objective-Path">
    <vt:lpwstr>Objective Global Folder:Business File Plan:Education &amp; Public Services (EPS):Education &amp; Public Services (EPS) - Communities &amp; Tackling Poverty - Health Inspectorate Wales:1 - Save:COMMUNICATIONS &amp; MEDIA:2020-2021:Communications - COVID-19 - 2020-2021 - H</vt:lpwstr>
  </property>
  <property fmtid="{D5CDD505-2E9C-101B-9397-08002B2CF9AE}" pid="13" name="Objective-Parent">
    <vt:lpwstr>01. SOAD service under COVID-19</vt:lpwstr>
  </property>
  <property fmtid="{D5CDD505-2E9C-101B-9397-08002B2CF9AE}" pid="14" name="Objective-State">
    <vt:lpwstr>Published</vt:lpwstr>
  </property>
  <property fmtid="{D5CDD505-2E9C-101B-9397-08002B2CF9AE}" pid="15" name="Objective-VersionId">
    <vt:lpwstr>vA59502738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